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EB" w:rsidRDefault="006923EB"/>
    <w:p w:rsidR="006923EB" w:rsidRDefault="006923EB"/>
    <w:p w:rsidR="006923EB" w:rsidRDefault="006923EB"/>
    <w:p w:rsidR="006923EB" w:rsidRDefault="006923EB"/>
    <w:p w:rsidR="006923EB" w:rsidRDefault="006923EB"/>
    <w:p w:rsidR="006923EB" w:rsidRDefault="006923EB"/>
    <w:p w:rsidR="006923EB" w:rsidRDefault="006923EB"/>
    <w:p w:rsidR="006923EB" w:rsidRDefault="006923EB"/>
    <w:p w:rsidR="006923EB" w:rsidRDefault="006923EB"/>
    <w:p w:rsidR="006923EB" w:rsidRDefault="006923EB"/>
    <w:p w:rsidR="006923EB" w:rsidRDefault="00613CA8">
      <w:pPr>
        <w:pStyle w:val="h1p"/>
      </w:pPr>
      <w:r>
        <w:rPr>
          <w:rStyle w:val="h1"/>
        </w:rPr>
        <w:t>АНАЛИЗ ФИНАНСОВОГО СОСТОЯНИЯ</w:t>
      </w:r>
    </w:p>
    <w:p w:rsidR="006923EB" w:rsidRDefault="00613CA8">
      <w:pPr>
        <w:pStyle w:val="h1p"/>
      </w:pPr>
      <w:r>
        <w:rPr>
          <w:rStyle w:val="h1"/>
        </w:rPr>
        <w:t>ВЛАДИМИРСКАЯ ОБЛАСТНАЯ ОБЩЕСТВЕННАЯ ОРГАНИЗАЦИЯ "ЦЕНТР ПРАВОВОЙ ЗАЩИТЫ "ПРАВОСФЕРА""</w:t>
      </w:r>
    </w:p>
    <w:p w:rsidR="006923EB" w:rsidRDefault="00613CA8">
      <w:pPr>
        <w:pStyle w:val="h2p"/>
      </w:pPr>
      <w:r>
        <w:br w:type="page"/>
      </w:r>
      <w:r>
        <w:rPr>
          <w:rStyle w:val="h1"/>
        </w:rPr>
        <w:lastRenderedPageBreak/>
        <w:t>Исходные данные</w:t>
      </w:r>
    </w:p>
    <w:p w:rsidR="006923EB" w:rsidRDefault="00613CA8">
      <w:pPr>
        <w:pStyle w:val="t1p"/>
      </w:pPr>
      <w:r>
        <w:rPr>
          <w:rStyle w:val="t1"/>
        </w:rPr>
        <w:t>Основой для проведения финансового анализа ВЛАДИМИРСКАЯ ОБЛАСТНАЯ ОБЩЕСТВЕННАЯ ОРГАНИЗАЦИЯ "</w:t>
      </w:r>
      <w:r>
        <w:rPr>
          <w:rStyle w:val="t1"/>
        </w:rPr>
        <w:t>ЦЕНТР ПРАВОВОЙ ЗАЩИТЫ "ПРАВОСФЕРА"" стали следующие данные</w:t>
      </w:r>
    </w:p>
    <w:p w:rsidR="006923EB" w:rsidRDefault="00613CA8">
      <w:pPr>
        <w:pStyle w:val="t2p"/>
        <w:numPr>
          <w:ilvl w:val="0"/>
          <w:numId w:val="7"/>
        </w:numPr>
      </w:pPr>
      <w:r>
        <w:rPr>
          <w:rStyle w:val="t1"/>
        </w:rPr>
        <w:t>Бухгалтерский баланс (см. табл. № 1 – актив баланса, табл. № 2 – пассив баланса).</w:t>
      </w:r>
    </w:p>
    <w:p w:rsidR="006923EB" w:rsidRDefault="00613CA8">
      <w:pPr>
        <w:pStyle w:val="t2p"/>
        <w:numPr>
          <w:ilvl w:val="0"/>
          <w:numId w:val="7"/>
        </w:numPr>
      </w:pPr>
      <w:r>
        <w:rPr>
          <w:rStyle w:val="t1"/>
        </w:rPr>
        <w:t>Отчет о финансовых результатах (Отчет о прибылях и убытках) (см. табл. № 3).</w:t>
      </w:r>
    </w:p>
    <w:p w:rsidR="006923EB" w:rsidRDefault="00613CA8">
      <w:pPr>
        <w:pStyle w:val="t1p"/>
      </w:pPr>
      <w:r>
        <w:rPr>
          <w:rStyle w:val="t2"/>
        </w:rPr>
        <w:t>Количество рассматриваемых при проведе</w:t>
      </w:r>
      <w:r>
        <w:rPr>
          <w:rStyle w:val="t2"/>
        </w:rPr>
        <w:t>нии анализа периодов – 2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Данные по первому рассматриваемому периоду приведены на 31.12.2016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Данные по последнему рассматриваемому периоду приведены на 31.12.2017</w:t>
      </w:r>
    </w:p>
    <w:p w:rsidR="006923EB" w:rsidRDefault="006923EB"/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В качестве базового интервала для анализа выбран период с данными на 31.12.2016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В качестве от</w:t>
      </w:r>
      <w:r>
        <w:rPr>
          <w:rStyle w:val="t1"/>
        </w:rPr>
        <w:t>четного периода для анализа выбран  период с данными, представленными на 31.12.2017</w:t>
      </w:r>
    </w:p>
    <w:p w:rsidR="006923EB" w:rsidRDefault="00613CA8">
      <w:pPr>
        <w:pStyle w:val="h3p"/>
      </w:pPr>
      <w:r>
        <w:rPr>
          <w:rStyle w:val="h3"/>
        </w:rPr>
        <w:t>Актив баланса</w:t>
      </w:r>
    </w:p>
    <w:p w:rsidR="006923EB" w:rsidRDefault="00613CA8">
      <w:pPr>
        <w:pStyle w:val="t3p"/>
      </w:pPr>
      <w:r>
        <w:t>Таблица 1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6333"/>
        <w:gridCol w:w="1205"/>
        <w:gridCol w:w="1221"/>
        <w:gridCol w:w="1221"/>
      </w:tblGrid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          </w:t>
            </w:r>
            <w:r w:rsidRPr="00613CA8">
              <w:rPr>
                <w:color w:val="DFDFDF"/>
              </w:rPr>
              <w:t xml:space="preserve">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Актив баланса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Статья баланса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код строки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 xml:space="preserve">I. </w:t>
            </w:r>
            <w:proofErr w:type="spellStart"/>
            <w:r w:rsidRPr="00613CA8">
              <w:rPr>
                <w:b/>
              </w:rPr>
              <w:t>Внеоборотные</w:t>
            </w:r>
            <w:proofErr w:type="spellEnd"/>
            <w:r w:rsidRPr="00613CA8">
              <w:rPr>
                <w:b/>
              </w:rPr>
              <w:t xml:space="preserve"> активы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Нематериальные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Результаты исследований и разработок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Нематериальные поисковые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Материальные поисковые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Основные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Доходные вложения в материальные ценности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Долгосрочные финансовые вложения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Отложенные налоговые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 xml:space="preserve">Прочие </w:t>
            </w:r>
            <w:proofErr w:type="spellStart"/>
            <w:r>
              <w:t>внеоборотные</w:t>
            </w:r>
            <w:proofErr w:type="spellEnd"/>
            <w:r>
              <w:t xml:space="preserve">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Итого по разделу 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1100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II. Оборотные активы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Запасы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Налог на добавленную стоимость по приобретенным ценностям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Дебиторская задолженность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582,00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в том числе долгосрочная дебиторская задолженность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Финансовые вложения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Денежные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22,00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оборотные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1260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Итого по разделу 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604,00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Баланс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1600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604,00</w:t>
            </w:r>
          </w:p>
        </w:tc>
      </w:tr>
    </w:tbl>
    <w:p w:rsidR="006923EB" w:rsidRDefault="00613CA8">
      <w:pPr>
        <w:pStyle w:val="h3p"/>
      </w:pPr>
      <w:r>
        <w:br w:type="page"/>
      </w:r>
      <w:r>
        <w:rPr>
          <w:rStyle w:val="h3"/>
        </w:rPr>
        <w:lastRenderedPageBreak/>
        <w:t>Пассив баланса</w:t>
      </w:r>
    </w:p>
    <w:p w:rsidR="006923EB" w:rsidRDefault="00613CA8">
      <w:pPr>
        <w:pStyle w:val="t3p"/>
      </w:pPr>
      <w:r>
        <w:t>Таблица 2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5760"/>
        <w:gridCol w:w="1394"/>
        <w:gridCol w:w="1413"/>
        <w:gridCol w:w="1413"/>
      </w:tblGrid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Пассив баланса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Статья баланса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код строки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III. Капитал и резервы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Уставный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1310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Собственные акции, выкупленные у акционеров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1320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 xml:space="preserve">Переоценка </w:t>
            </w:r>
            <w:proofErr w:type="spellStart"/>
            <w:r>
              <w:t>внеоборотных</w:t>
            </w:r>
            <w:proofErr w:type="spellEnd"/>
            <w:r>
              <w:t xml:space="preserve">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Добавочный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Резервный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Нераспределенная прибыль (непокрытый убыток)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351,00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Итого по разделу III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1300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361,00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IV. Долгосрочные обязательства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Заемные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1410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Отложенные налоговые обязательства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Резервы под условные обязательства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долгосрочные пассивы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Итого по разделу IV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1400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5,00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V. Краткосрочные обязательства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Заемные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1510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72,00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Кредиторская задолженность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1520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238,00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Доходы будущих периодов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1530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Резервы предстоящих расходов и платежей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1540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краткосрочные пассивы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Итого по разделу 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238,00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Баланс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1700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604,00</w:t>
            </w:r>
          </w:p>
        </w:tc>
      </w:tr>
    </w:tbl>
    <w:p w:rsidR="006923EB" w:rsidRDefault="00613CA8">
      <w:pPr>
        <w:pStyle w:val="h3p"/>
      </w:pPr>
      <w:r>
        <w:br w:type="page"/>
      </w:r>
      <w:r>
        <w:rPr>
          <w:rStyle w:val="h3"/>
        </w:rPr>
        <w:lastRenderedPageBreak/>
        <w:t>Отчет о финансовых результатах (Отчет о прибылях и убытках)</w:t>
      </w:r>
    </w:p>
    <w:p w:rsidR="006923EB" w:rsidRDefault="00613CA8">
      <w:pPr>
        <w:pStyle w:val="t3p"/>
      </w:pPr>
      <w:r>
        <w:t>Таблица 3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6589"/>
        <w:gridCol w:w="1035"/>
        <w:gridCol w:w="1201"/>
        <w:gridCol w:w="1201"/>
      </w:tblGrid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Отчет о финансовых результатах (Отчет о прибылях и убытках)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Наименование показателя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код строки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Доходы и расходы по обычным видам деятельности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Выручка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121,00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260,00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Себестоимость продаж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443,00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Валовая прибыль (убыток)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2100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116,00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-183,00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Коммерческие расходы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Управленческие расходы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88,00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 xml:space="preserve">Прибыль (убыток) от продаж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2200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116,00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-271,00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Прочие доходы и расходы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Доходы от участия в других организациях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2310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Проценты к получению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2320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Проценты к уплате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2330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доходы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8,00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расходы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8,00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Прибыль (убыток) до налогообложения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2300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109,00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-271,00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Текущий налог на прибыль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2410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-2,00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Изменение отложенных налоговых обязательств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Изменение отложенных налоговых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Прочее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Чистая прибыль (убыток) отчетного периода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2400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108,00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-269,00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proofErr w:type="spellStart"/>
            <w:r w:rsidRPr="00613CA8">
              <w:rPr>
                <w:b/>
              </w:rPr>
              <w:t>Справочно</w:t>
            </w:r>
            <w:proofErr w:type="spellEnd"/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 xml:space="preserve">Результат от переоценки </w:t>
            </w:r>
            <w:proofErr w:type="spellStart"/>
            <w:r>
              <w:t>внеоборотных</w:t>
            </w:r>
            <w:proofErr w:type="spellEnd"/>
            <w:r>
              <w:t xml:space="preserve"> активов, не включаемый в чистую прибыль (убыток) периода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2510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2520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Совокупный финансовый результат периода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Базовая прибыль (убыток) на акцию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2900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Разводненная прибыль (убыток) на акцию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2910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</w:tbl>
    <w:p w:rsidR="006923EB" w:rsidRDefault="00613CA8">
      <w:pPr>
        <w:pStyle w:val="t1p"/>
      </w:pPr>
      <w:r>
        <w:rPr>
          <w:rStyle w:val="t1"/>
        </w:rPr>
        <w:t>В отчете рассмотрены основные подходы и направления, используемые в финансовом анализе. Выводы аргументированы и подкреплены практическими расчетами.</w:t>
      </w:r>
    </w:p>
    <w:p w:rsidR="006923EB" w:rsidRDefault="00613CA8">
      <w:pPr>
        <w:pStyle w:val="h2p"/>
      </w:pPr>
      <w:r>
        <w:br w:type="page"/>
      </w:r>
      <w:r>
        <w:rPr>
          <w:rStyle w:val="h1"/>
        </w:rPr>
        <w:lastRenderedPageBreak/>
        <w:t>Структура баланса</w:t>
      </w:r>
    </w:p>
    <w:p w:rsidR="006923EB" w:rsidRDefault="00613CA8">
      <w:pPr>
        <w:pStyle w:val="t1p"/>
      </w:pPr>
      <w:r>
        <w:rPr>
          <w:rStyle w:val="t1"/>
        </w:rPr>
        <w:t>Бухгалтерский баланс представляет собой перечень имущества предприятия (в активе) и источников его приобретения (в пассиве) на конкретную дату.</w:t>
      </w:r>
    </w:p>
    <w:p w:rsidR="006923EB" w:rsidRDefault="00613CA8">
      <w:pPr>
        <w:pStyle w:val="t1p"/>
      </w:pPr>
      <w:r>
        <w:rPr>
          <w:rStyle w:val="t1"/>
        </w:rPr>
        <w:t xml:space="preserve">Имущество предприятия, отраженное в активе баланса (см. табл. № 1), делится на </w:t>
      </w:r>
      <w:proofErr w:type="spellStart"/>
      <w:r>
        <w:rPr>
          <w:rStyle w:val="t1"/>
        </w:rPr>
        <w:t>внеоборотные</w:t>
      </w:r>
      <w:proofErr w:type="spellEnd"/>
      <w:r>
        <w:rPr>
          <w:rStyle w:val="t1"/>
        </w:rPr>
        <w:t xml:space="preserve"> (долгосрочного пользования) активы (раздел I актива баланса) и оборотные (краткосрочного пользования) активы (раздел II актива баланса).</w:t>
      </w:r>
    </w:p>
    <w:p w:rsidR="006923EB" w:rsidRDefault="00613CA8">
      <w:pPr>
        <w:pStyle w:val="t1p"/>
      </w:pPr>
      <w:r>
        <w:rPr>
          <w:rStyle w:val="t1"/>
        </w:rPr>
        <w:t xml:space="preserve">К </w:t>
      </w:r>
      <w:proofErr w:type="spellStart"/>
      <w:r>
        <w:rPr>
          <w:rStyle w:val="t1"/>
        </w:rPr>
        <w:t>внеоборотным</w:t>
      </w:r>
      <w:proofErr w:type="spellEnd"/>
      <w:r>
        <w:rPr>
          <w:rStyle w:val="t1"/>
        </w:rPr>
        <w:t xml:space="preserve"> активам отно</w:t>
      </w:r>
      <w:r>
        <w:rPr>
          <w:rStyle w:val="t1"/>
        </w:rPr>
        <w:t>сятся основные средства, оборудование предприятия, нематериальные активы, а также долгосрочные финансовые вложения сроком использования обычно более одного года.</w:t>
      </w:r>
    </w:p>
    <w:p w:rsidR="006923EB" w:rsidRDefault="00613CA8">
      <w:pPr>
        <w:pStyle w:val="t1p"/>
      </w:pPr>
      <w:r>
        <w:rPr>
          <w:rStyle w:val="t1"/>
        </w:rPr>
        <w:t>К оборотным активам относятся ресурсы предприятия, использующиеся в процессе производственного</w:t>
      </w:r>
      <w:r>
        <w:rPr>
          <w:rStyle w:val="t1"/>
        </w:rPr>
        <w:t xml:space="preserve"> цикла, то есть производственные запасы, товары, хранящиеся на складе, текущая дебиторская задолженность и т. д.</w:t>
      </w:r>
    </w:p>
    <w:p w:rsidR="006923EB" w:rsidRDefault="00613CA8">
      <w:pPr>
        <w:pStyle w:val="t1p"/>
      </w:pPr>
      <w:r>
        <w:rPr>
          <w:rStyle w:val="t1"/>
        </w:rPr>
        <w:t>Источники формирования имущества, находящегося в активе, отражены в пассиве баланса, который в свою очередь состоит из трех разделов: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капитал и</w:t>
      </w:r>
      <w:r>
        <w:rPr>
          <w:rStyle w:val="t1"/>
        </w:rPr>
        <w:t xml:space="preserve"> резервы,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долгосрочные обязательства,</w:t>
      </w:r>
    </w:p>
    <w:p w:rsidR="006923EB" w:rsidRDefault="00613CA8">
      <w:pPr>
        <w:pStyle w:val="t1p"/>
        <w:numPr>
          <w:ilvl w:val="0"/>
          <w:numId w:val="1"/>
        </w:numPr>
      </w:pPr>
      <w:r>
        <w:rPr>
          <w:rStyle w:val="t1"/>
        </w:rPr>
        <w:t>краткосрочные обязательства.</w:t>
      </w:r>
    </w:p>
    <w:p w:rsidR="006923EB" w:rsidRDefault="00613CA8">
      <w:pPr>
        <w:pStyle w:val="t1p"/>
      </w:pPr>
      <w:r>
        <w:rPr>
          <w:rStyle w:val="t1"/>
        </w:rPr>
        <w:t>Ликвидность и эффективность использования текущих активов определяются величиной чистого оборотного капитала, который является разницей между оборотными активами предприятия и скорректирова</w:t>
      </w:r>
      <w:r>
        <w:rPr>
          <w:rStyle w:val="t1"/>
        </w:rPr>
        <w:t>нными краткосрочными обязательствами компании.</w:t>
      </w:r>
    </w:p>
    <w:p w:rsidR="006923EB" w:rsidRDefault="00613CA8">
      <w:pPr>
        <w:pStyle w:val="t1p"/>
      </w:pPr>
      <w:r>
        <w:rPr>
          <w:rStyle w:val="t1"/>
        </w:rPr>
        <w:t xml:space="preserve">Так как величина чистого оборотного капитала напрямую зависит от структуры баланса, рассмотрим четыре основные модели построения структуры капитала и определим, к какой из них относится структура ВЛАДИМИРСКАЯ </w:t>
      </w:r>
      <w:r>
        <w:rPr>
          <w:rStyle w:val="t1"/>
        </w:rPr>
        <w:t>ОБЛАСТНАЯ ОБЩЕСТВЕННАЯ ОРГАНИЗАЦИЯ "ЦЕНТР ПРАВОВОЙ ЗАЩИТЫ "ПРАВОСФЕРА"".</w:t>
      </w:r>
    </w:p>
    <w:p w:rsidR="006923EB" w:rsidRDefault="00613CA8">
      <w:pPr>
        <w:pStyle w:val="t1p"/>
      </w:pPr>
      <w:r>
        <w:rPr>
          <w:rStyle w:val="t1"/>
        </w:rPr>
        <w:t>В зависимости от структуры баланса выделяют четыре модели: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идеальная модель,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агрессивная модель,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консервативная модель,</w:t>
      </w:r>
    </w:p>
    <w:p w:rsidR="006923EB" w:rsidRDefault="00613CA8">
      <w:pPr>
        <w:pStyle w:val="t1p"/>
        <w:numPr>
          <w:ilvl w:val="0"/>
          <w:numId w:val="1"/>
        </w:numPr>
      </w:pPr>
      <w:r>
        <w:rPr>
          <w:rStyle w:val="t1"/>
        </w:rPr>
        <w:t>компромиссная модель.</w:t>
      </w:r>
    </w:p>
    <w:p w:rsidR="006923EB" w:rsidRDefault="00613CA8">
      <w:pPr>
        <w:pStyle w:val="t1p"/>
      </w:pPr>
      <w:r>
        <w:rPr>
          <w:rStyle w:val="t1"/>
        </w:rPr>
        <w:t>Представленные модели рассматриваются с у</w:t>
      </w:r>
      <w:r>
        <w:rPr>
          <w:rStyle w:val="t1"/>
        </w:rPr>
        <w:t>четом того, что в финансовом менеджменте понятие оборотных средств делится на постоянный оборотный капитал, который является минимумом, необходимым для осуществления производственной деятельности предприятия, и переменный оборотный капитал, который отображ</w:t>
      </w:r>
      <w:r>
        <w:rPr>
          <w:rStyle w:val="t1"/>
        </w:rPr>
        <w:t>ает величину дополнительных оборотных активов. Переменный оборотный капитал необходим в качестве страховых запасов либо в пиковые периоды деятельности предприятия.</w:t>
      </w:r>
    </w:p>
    <w:p w:rsidR="006923EB" w:rsidRDefault="00613CA8">
      <w:pPr>
        <w:pStyle w:val="t1p"/>
        <w:numPr>
          <w:ilvl w:val="0"/>
          <w:numId w:val="1"/>
        </w:numPr>
      </w:pPr>
      <w:r>
        <w:rPr>
          <w:rStyle w:val="t1"/>
        </w:rPr>
        <w:t>Идеальная модель основывается на предположении, что текущие активы в статическом представлен</w:t>
      </w:r>
      <w:r>
        <w:rPr>
          <w:rStyle w:val="t1"/>
        </w:rPr>
        <w:t xml:space="preserve">ии совпадают по своей величине с краткосрочными обязательствами. Такая ситуация в реальной жизни практически не встречается, так как при неблагоприятных условиях, например, при необходимости срочного погашения кредиторской задолженности, предприятие будет </w:t>
      </w:r>
      <w:r>
        <w:rPr>
          <w:rStyle w:val="t1"/>
        </w:rPr>
        <w:t xml:space="preserve">вынуждено реализовывать </w:t>
      </w:r>
      <w:proofErr w:type="spellStart"/>
      <w:r>
        <w:rPr>
          <w:rStyle w:val="t1"/>
        </w:rPr>
        <w:t>внеоборотные</w:t>
      </w:r>
      <w:proofErr w:type="spellEnd"/>
      <w:r>
        <w:rPr>
          <w:rStyle w:val="t1"/>
        </w:rPr>
        <w:t xml:space="preserve"> активы (основные средства и т. д.), что еще больше ухудшит его положение.</w:t>
      </w:r>
    </w:p>
    <w:p w:rsidR="006923EB" w:rsidRDefault="00613CA8">
      <w:pPr>
        <w:pStyle w:val="t1p"/>
        <w:numPr>
          <w:ilvl w:val="0"/>
          <w:numId w:val="1"/>
        </w:numPr>
      </w:pPr>
      <w:r>
        <w:rPr>
          <w:rStyle w:val="t1"/>
        </w:rPr>
        <w:t xml:space="preserve">Агрессивная модель основывается на предположении, что краткосрочная кредиторская задолженность служит лишь для покрытия переменной части текущих </w:t>
      </w:r>
      <w:r>
        <w:rPr>
          <w:rStyle w:val="t1"/>
        </w:rPr>
        <w:t xml:space="preserve">активов, необходимой как страховой запас. Постоянная часть текущих активов в этом случае покрывается за счет долгосрочной кредиторской задолженности и части собственного капитала. Эту ситуацию так же, как и идеальную модель, следует рассматривать как </w:t>
      </w:r>
      <w:r>
        <w:rPr>
          <w:rStyle w:val="t1"/>
        </w:rPr>
        <w:lastRenderedPageBreak/>
        <w:t>доста</w:t>
      </w:r>
      <w:r>
        <w:rPr>
          <w:rStyle w:val="t1"/>
        </w:rPr>
        <w:t>точно рискованную, так как на практике ограничиться минимумом текущих активов невозможно.</w:t>
      </w:r>
    </w:p>
    <w:p w:rsidR="006923EB" w:rsidRDefault="00613CA8">
      <w:pPr>
        <w:pStyle w:val="t1p"/>
        <w:numPr>
          <w:ilvl w:val="0"/>
          <w:numId w:val="1"/>
        </w:numPr>
      </w:pPr>
      <w:r>
        <w:rPr>
          <w:rStyle w:val="t1"/>
        </w:rPr>
        <w:t>Консервативная модель предполагает отсутствие краткосрочных обязательств и финансирование текущих активов за счет долгосрочных обязательств и части собственного капит</w:t>
      </w:r>
      <w:r>
        <w:rPr>
          <w:rStyle w:val="t1"/>
        </w:rPr>
        <w:t>ала. Однако в долгосрочной перспективе эта модель нецелесообразна.</w:t>
      </w:r>
    </w:p>
    <w:p w:rsidR="006923EB" w:rsidRDefault="00613CA8">
      <w:pPr>
        <w:pStyle w:val="t1p"/>
        <w:numPr>
          <w:ilvl w:val="0"/>
          <w:numId w:val="1"/>
        </w:numPr>
      </w:pPr>
      <w:r>
        <w:rPr>
          <w:rStyle w:val="t1"/>
        </w:rPr>
        <w:t>Компромиссная модель является наиболее реальной моделью.  В случае этой модели чистый оборотный капитал равен по величине сумме постоянных текущих активов и половине их переменной части.</w:t>
      </w:r>
    </w:p>
    <w:p w:rsidR="006923EB" w:rsidRDefault="00613CA8">
      <w:pPr>
        <w:pStyle w:val="t1p"/>
      </w:pPr>
      <w:proofErr w:type="gramStart"/>
      <w:r>
        <w:rPr>
          <w:rStyle w:val="t1"/>
        </w:rPr>
        <w:t>Пр</w:t>
      </w:r>
      <w:r>
        <w:rPr>
          <w:rStyle w:val="t1"/>
        </w:rPr>
        <w:t>иступая к анализу, следует отметить, что величина чистого оборотного капитала ВЛАДИМИРСКАЯ ОБЛАСТНАЯ ОБЩЕСТВЕННАЯ ОРГАНИЗАЦИЯ "ЦЕНТР ПРАВОВОЙ ЗАЩИТЫ "ПРАВОСФЕРА"" на конец анализируемого периода (31.12.2017) составила 366,00 тыс. руб., что говорит о том, ч</w:t>
      </w:r>
      <w:r>
        <w:rPr>
          <w:rStyle w:val="t1"/>
        </w:rPr>
        <w:t>то предприятие имеет чистый оборотный капитал для поддержания своей деятельности, и на отчетную дату положение предприятия можно назвать достаточно стабильным.</w:t>
      </w:r>
      <w:proofErr w:type="gramEnd"/>
      <w:r>
        <w:rPr>
          <w:rStyle w:val="t1"/>
        </w:rPr>
        <w:t xml:space="preserve"> Однако все же необходимо более подробно изучить структуру имущества ВЛАДИМИРСКАЯ ОБЛАСТНАЯ ОБЩЕС</w:t>
      </w:r>
      <w:r>
        <w:rPr>
          <w:rStyle w:val="t1"/>
        </w:rPr>
        <w:t>ТВЕННАЯ ОРГАНИЗАЦИЯ "ЦЕНТР ПРАВОВОЙ ЗАЩИТЫ "ПРАВОСФЕРА"".</w:t>
      </w:r>
    </w:p>
    <w:p w:rsidR="006923EB" w:rsidRDefault="00613CA8">
      <w:pPr>
        <w:pStyle w:val="t1p"/>
      </w:pPr>
      <w:r>
        <w:rPr>
          <w:rStyle w:val="t1"/>
        </w:rPr>
        <w:t>Основываясь на рассмотренных выше моделях, структуру имущества организации на конец отчетного периода можно отнести к компромиссной модели. Краткосрочная кредиторская задолженность направлена на пок</w:t>
      </w:r>
      <w:r>
        <w:rPr>
          <w:rStyle w:val="t1"/>
        </w:rPr>
        <w:t>рытие половины переменной части текущих активов.</w:t>
      </w:r>
    </w:p>
    <w:p w:rsidR="006923EB" w:rsidRDefault="00613CA8">
      <w:pPr>
        <w:pStyle w:val="t1p"/>
      </w:pPr>
      <w:r>
        <w:rPr>
          <w:rStyle w:val="t1"/>
        </w:rPr>
        <w:t>В графическом виде структура имущества ВЛАДИМИРСКАЯ ОБЛАСТНАЯ ОБЩЕСТВЕННАЯ ОРГАНИЗАЦИЯ "ЦЕНТР ПРАВОВОЙ ЗАЩИТЫ "ПРАВОСФЕРА"" на протяжении всех рассматриваемых периодов представлена на рисунке № 1.</w:t>
      </w:r>
    </w:p>
    <w:p w:rsidR="006923EB" w:rsidRDefault="00613CA8">
      <w:pPr>
        <w:jc w:val="right"/>
      </w:pPr>
      <w:r>
        <w:t xml:space="preserve">Рисунок № </w:t>
      </w:r>
      <w:r>
        <w:t>1</w:t>
      </w:r>
    </w:p>
    <w:p w:rsidR="006923EB" w:rsidRDefault="00613CA8">
      <w:pPr>
        <w:jc w:val="center"/>
      </w:pPr>
      <w:r>
        <w:t>Структура имущества организации</w:t>
      </w:r>
    </w:p>
    <w:p w:rsidR="006923EB" w:rsidRDefault="00613CA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322.5pt">
            <v:imagedata r:id="rId8" o:title=""/>
          </v:shape>
        </w:pict>
      </w:r>
    </w:p>
    <w:p w:rsidR="006923EB" w:rsidRDefault="00613CA8">
      <w:pPr>
        <w:pStyle w:val="h2p"/>
      </w:pPr>
      <w:r>
        <w:br w:type="page"/>
      </w:r>
      <w:r>
        <w:rPr>
          <w:rStyle w:val="h2"/>
        </w:rPr>
        <w:lastRenderedPageBreak/>
        <w:t>Актив баланса</w:t>
      </w:r>
    </w:p>
    <w:p w:rsidR="006923EB" w:rsidRDefault="00613CA8">
      <w:pPr>
        <w:pStyle w:val="t1p"/>
      </w:pPr>
      <w:r>
        <w:rPr>
          <w:rStyle w:val="t1"/>
        </w:rPr>
        <w:t>Структура актива баланса и изменения в анализируемом периоде представлены в таблицах № 4 и № 5.</w:t>
      </w:r>
    </w:p>
    <w:p w:rsidR="006923EB" w:rsidRDefault="00613CA8">
      <w:pPr>
        <w:pStyle w:val="h3p"/>
      </w:pPr>
      <w:r>
        <w:rPr>
          <w:rStyle w:val="h3"/>
        </w:rPr>
        <w:t>Структура актива баланса</w:t>
      </w:r>
    </w:p>
    <w:p w:rsidR="006923EB" w:rsidRDefault="00613CA8">
      <w:pPr>
        <w:pStyle w:val="t3p"/>
      </w:pPr>
      <w:r>
        <w:t>Таблица 4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6333"/>
        <w:gridCol w:w="1205"/>
        <w:gridCol w:w="1221"/>
        <w:gridCol w:w="1221"/>
      </w:tblGrid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Структура актива баланса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Статья баланса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код строки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 xml:space="preserve">I. </w:t>
            </w:r>
            <w:proofErr w:type="spellStart"/>
            <w:r w:rsidRPr="00613CA8">
              <w:rPr>
                <w:b/>
              </w:rPr>
              <w:t>Внеоборотные</w:t>
            </w:r>
            <w:proofErr w:type="spellEnd"/>
            <w:r w:rsidRPr="00613CA8">
              <w:rPr>
                <w:b/>
              </w:rPr>
              <w:t xml:space="preserve"> активы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Нематериальные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Результаты исследований и разработок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Нематериальные поисковые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Материальные поисковые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Основные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Доходные вложения в материальные ценности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Долгосрочные финансовые вложения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Отложенные налоговые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 xml:space="preserve">Прочие </w:t>
            </w:r>
            <w:proofErr w:type="spellStart"/>
            <w:r>
              <w:t>внеоборотные</w:t>
            </w:r>
            <w:proofErr w:type="spellEnd"/>
            <w:r>
              <w:t xml:space="preserve">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Итого по разделу 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1100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II. Оборотные активы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Запасы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79,45%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Налог на добавленную стоимость по приобретенным ценностям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Дебиторская задолженность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6,85%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96,36%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в том числе долгосрочная дебиторская задолженность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Финансовые вложения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Денежные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13,70%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3,64%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оборотные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1260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Итого по разделу 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100,00%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100,00%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Баланс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1600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100,00%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100,00%</w:t>
            </w:r>
          </w:p>
        </w:tc>
      </w:tr>
    </w:tbl>
    <w:p w:rsidR="006923EB" w:rsidRDefault="00613CA8">
      <w:pPr>
        <w:pStyle w:val="h3p"/>
      </w:pPr>
      <w:r>
        <w:br w:type="page"/>
      </w:r>
      <w:r>
        <w:rPr>
          <w:rStyle w:val="h3"/>
        </w:rPr>
        <w:lastRenderedPageBreak/>
        <w:t>Изменения в активе баланса</w:t>
      </w:r>
    </w:p>
    <w:p w:rsidR="006923EB" w:rsidRDefault="00613CA8">
      <w:pPr>
        <w:pStyle w:val="t3p"/>
      </w:pPr>
      <w:r>
        <w:t>Таблица 5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3101"/>
        <w:gridCol w:w="1201"/>
        <w:gridCol w:w="1201"/>
        <w:gridCol w:w="1993"/>
        <w:gridCol w:w="1210"/>
        <w:gridCol w:w="1320"/>
      </w:tblGrid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Изменения в активе баланса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Актив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В абсолютном выражении, тыс. руб.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Темп прироста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Удельного веса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 xml:space="preserve">I. </w:t>
            </w:r>
            <w:proofErr w:type="spellStart"/>
            <w:r w:rsidRPr="00613CA8">
              <w:rPr>
                <w:b/>
              </w:rPr>
              <w:t>Внеоборотные</w:t>
            </w:r>
            <w:proofErr w:type="spellEnd"/>
            <w:r w:rsidRPr="00613CA8">
              <w:rPr>
                <w:b/>
              </w:rPr>
              <w:t xml:space="preserve"> активы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Нематериальные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Результаты  исследований и разработок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Нематериальные поисковые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Материальные поисковые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Основные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Доходные вложения в материальные ценности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Финансовые вложения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Отложенные налоговые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 xml:space="preserve">Прочие </w:t>
            </w:r>
            <w:proofErr w:type="spellStart"/>
            <w:r>
              <w:t>внеоборотные</w:t>
            </w:r>
            <w:proofErr w:type="spellEnd"/>
            <w:r>
              <w:t xml:space="preserve">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Итого по  разделу 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0,00%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II.  Оборотные активы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Запасы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-58,00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-100,00 %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-79,45 %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Налог на  добавленную стоимость по приобретенным ценностям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Дебиторская задолженность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582,00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577,00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11 540,00%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89,51%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Финансовые  вложения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Денежные 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120,00%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-10,06 %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 оборотные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Итого по  разделу 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604,00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531,00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727,40%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Баланс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604,00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531,00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727,40%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0,00%</w:t>
            </w:r>
          </w:p>
        </w:tc>
      </w:tr>
    </w:tbl>
    <w:p w:rsidR="006923EB" w:rsidRDefault="006923EB"/>
    <w:p w:rsidR="006923EB" w:rsidRDefault="00613CA8">
      <w:pPr>
        <w:pStyle w:val="t1p"/>
      </w:pPr>
      <w:r>
        <w:rPr>
          <w:rStyle w:val="t1"/>
        </w:rPr>
        <w:t xml:space="preserve">При анализе актива баланса видно, что общая величина активов предприятия в отчетном периоде, по сравнению с </w:t>
      </w:r>
      <w:proofErr w:type="gramStart"/>
      <w:r>
        <w:rPr>
          <w:rStyle w:val="t1"/>
        </w:rPr>
        <w:t>базовым</w:t>
      </w:r>
      <w:proofErr w:type="gramEnd"/>
      <w:r>
        <w:rPr>
          <w:rStyle w:val="t1"/>
        </w:rPr>
        <w:t xml:space="preserve">  значительно увеличилась. По сравнению с данными на 31.12.2016 активы и валюта баланса выросли на 727.4 процента, что в абсолютном выражении</w:t>
      </w:r>
      <w:r>
        <w:rPr>
          <w:rStyle w:val="t1"/>
        </w:rPr>
        <w:t xml:space="preserve"> составило 531,00 тыс. руб. Таким образом, в отчетном периоде актив баланса и валюта баланса находятся на уровне 604,00 тыс. руб. В более значительной степени это произошло за счет увеличения статьи «Дебиторская задолженность». За прошедший период рост это</w:t>
      </w:r>
      <w:r>
        <w:rPr>
          <w:rStyle w:val="t1"/>
        </w:rPr>
        <w:t>й статьи составил 577,00 тыс. руб. (в процентном соотношении 0%), и уже на конец анализируемого периода значение статьи «Дебиторская задолженность» достигло 582,00 тыс. руб.</w:t>
      </w:r>
    </w:p>
    <w:p w:rsidR="006923EB" w:rsidRDefault="00613CA8">
      <w:pPr>
        <w:pStyle w:val="t1p"/>
      </w:pPr>
      <w:r>
        <w:rPr>
          <w:rStyle w:val="t1"/>
        </w:rPr>
        <w:t xml:space="preserve">В общей структуре активов </w:t>
      </w:r>
      <w:proofErr w:type="spellStart"/>
      <w:r>
        <w:rPr>
          <w:rStyle w:val="t1"/>
        </w:rPr>
        <w:t>внеоборотные</w:t>
      </w:r>
      <w:proofErr w:type="spellEnd"/>
      <w:r>
        <w:rPr>
          <w:rStyle w:val="t1"/>
        </w:rPr>
        <w:t xml:space="preserve"> активы, величина которых на 31.12.2016 сост</w:t>
      </w:r>
      <w:r>
        <w:rPr>
          <w:rStyle w:val="t1"/>
        </w:rPr>
        <w:t>авляла 0,00 тыс. руб., остались на прежнем уровне. (0% от общей структуры имущества).</w:t>
      </w:r>
    </w:p>
    <w:p w:rsidR="006923EB" w:rsidRDefault="00613CA8">
      <w:pPr>
        <w:pStyle w:val="t1p"/>
      </w:pPr>
      <w:r>
        <w:rPr>
          <w:rStyle w:val="t1"/>
        </w:rPr>
        <w:lastRenderedPageBreak/>
        <w:t xml:space="preserve"> Величина оборотных активов, составлявшая на 31.12.2016 73,00 тыс. руб., напротив возросла на 531,00 тыс. руб. (темп прироста составил 727.4%), и на 31.12.2017 их величин</w:t>
      </w:r>
      <w:r>
        <w:rPr>
          <w:rStyle w:val="t1"/>
        </w:rPr>
        <w:t>а составила 604,00 тыс. руб. (100% от общей структуры имущества).</w:t>
      </w:r>
    </w:p>
    <w:p w:rsidR="006923EB" w:rsidRDefault="00613CA8" w:rsidP="00A217E3">
      <w:pPr>
        <w:pStyle w:val="t1p"/>
      </w:pPr>
      <w:r>
        <w:rPr>
          <w:rStyle w:val="t1"/>
        </w:rPr>
        <w:t>Доля основных средств в общей структуре акти</w:t>
      </w:r>
      <w:r w:rsidR="00A217E3">
        <w:rPr>
          <w:rStyle w:val="t1"/>
        </w:rPr>
        <w:t>вов на 31.12.2017 составила 0%.</w:t>
      </w:r>
    </w:p>
    <w:p w:rsidR="006923EB" w:rsidRDefault="00613CA8">
      <w:pPr>
        <w:pStyle w:val="t1p"/>
      </w:pPr>
      <w:r>
        <w:rPr>
          <w:rStyle w:val="t1"/>
        </w:rPr>
        <w:t>Как видно из</w:t>
      </w:r>
      <w:r>
        <w:rPr>
          <w:rStyle w:val="t1"/>
        </w:rPr>
        <w:t xml:space="preserve"> таблицы № 4, на конец отчетного периода наибольший удельный вес в структуре совокупных активов приходится на оборотные активы (100%), что говорит о достаточно мобильной структуре активов, способствующей ускорению оборачиваемости сре</w:t>
      </w:r>
      <w:proofErr w:type="gramStart"/>
      <w:r>
        <w:rPr>
          <w:rStyle w:val="t1"/>
        </w:rPr>
        <w:t>дств пр</w:t>
      </w:r>
      <w:proofErr w:type="gramEnd"/>
      <w:r>
        <w:rPr>
          <w:rStyle w:val="t1"/>
        </w:rPr>
        <w:t>едприятия.</w:t>
      </w:r>
    </w:p>
    <w:p w:rsidR="006923EB" w:rsidRDefault="00613CA8">
      <w:pPr>
        <w:pStyle w:val="t1p"/>
      </w:pPr>
      <w:r>
        <w:rPr>
          <w:rStyle w:val="t1"/>
        </w:rPr>
        <w:t>В стр</w:t>
      </w:r>
      <w:r>
        <w:rPr>
          <w:rStyle w:val="t1"/>
        </w:rPr>
        <w:t>уктуре оборотных активов наибольшее изменение было вызвано  увеличением на 577,00 тыс. руб., по сравнению с базовым периодом, статьи «Дебиторская задолженность».</w:t>
      </w:r>
    </w:p>
    <w:p w:rsidR="006923EB" w:rsidRDefault="00613CA8">
      <w:pPr>
        <w:pStyle w:val="t1p"/>
      </w:pPr>
      <w:r>
        <w:rPr>
          <w:rStyle w:val="t1"/>
        </w:rPr>
        <w:t>Размер дебиторской задолженности за анализируемый период увеличился на 577,00 тыс. руб., что я</w:t>
      </w:r>
      <w:r>
        <w:rPr>
          <w:rStyle w:val="t1"/>
        </w:rPr>
        <w:t>вляется негативным изменением и может быть вызвано проблемой с оплатой продукции либо активным предоставлением потребительского кредита покупателям, т.е. отвлечением части текущих активов и иммобилизации части оборотных средств из производственного процесс</w:t>
      </w:r>
      <w:r>
        <w:rPr>
          <w:rStyle w:val="t1"/>
        </w:rPr>
        <w:t>а.</w:t>
      </w:r>
    </w:p>
    <w:p w:rsidR="006923EB" w:rsidRDefault="00613CA8">
      <w:pPr>
        <w:pStyle w:val="t1p"/>
      </w:pPr>
      <w:r>
        <w:rPr>
          <w:rStyle w:val="t1"/>
        </w:rPr>
        <w:t>Рассматривая дебиторскую задолженность ВЛАДИМИРСКАЯ ОБЛАСТНАЯ ОБЩЕСТВЕННАЯ ОРГАНИЗАЦИЯ "ЦЕНТР ПРАВОВОЙ ЗАЩИТЫ "ПРАВОСФЕРА"", следует отметить, что предприятие на 31.12.2017 имеет активное сальдо (дебиторская задолженность больше кредиторской), представл</w:t>
      </w:r>
      <w:r>
        <w:rPr>
          <w:rStyle w:val="t1"/>
        </w:rPr>
        <w:t>яя, таким образом, своим клиентам бесплатный кредит в размере 344,00 тыс. руб.</w:t>
      </w:r>
    </w:p>
    <w:p w:rsidR="006923EB" w:rsidRDefault="00613CA8">
      <w:pPr>
        <w:pStyle w:val="h2p"/>
      </w:pPr>
      <w:r>
        <w:br w:type="page"/>
      </w:r>
      <w:r>
        <w:rPr>
          <w:rStyle w:val="h2"/>
        </w:rPr>
        <w:lastRenderedPageBreak/>
        <w:t>Пассив баланса</w:t>
      </w:r>
    </w:p>
    <w:p w:rsidR="006923EB" w:rsidRDefault="00613CA8">
      <w:pPr>
        <w:pStyle w:val="t1p"/>
      </w:pPr>
      <w:r>
        <w:rPr>
          <w:rStyle w:val="t1"/>
        </w:rPr>
        <w:t>Структура пассива баланса и изменения в анализируемо</w:t>
      </w:r>
      <w:r>
        <w:rPr>
          <w:rStyle w:val="t1"/>
        </w:rPr>
        <w:t>м периоде представлены в таблицах № 6 и № 7.</w:t>
      </w:r>
    </w:p>
    <w:p w:rsidR="006923EB" w:rsidRDefault="00613CA8">
      <w:pPr>
        <w:pStyle w:val="h3p"/>
      </w:pPr>
      <w:r>
        <w:rPr>
          <w:rStyle w:val="h3"/>
        </w:rPr>
        <w:t>Структура пассива баланса.</w:t>
      </w:r>
    </w:p>
    <w:p w:rsidR="006923EB" w:rsidRDefault="00613CA8">
      <w:pPr>
        <w:pStyle w:val="t3p"/>
      </w:pPr>
      <w:r>
        <w:t>Таблица 6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5760"/>
        <w:gridCol w:w="1394"/>
        <w:gridCol w:w="1413"/>
        <w:gridCol w:w="1413"/>
      </w:tblGrid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Структура пассива баланса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Статья баланса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код строки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III. Капитал и резервы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Уставный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1310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1,66%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Собственные акции, выкупленные у акционеров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1320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 xml:space="preserve">Переоценка </w:t>
            </w:r>
            <w:proofErr w:type="spellStart"/>
            <w:r>
              <w:t>внеоборотных</w:t>
            </w:r>
            <w:proofErr w:type="spellEnd"/>
            <w:r>
              <w:t xml:space="preserve">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Добавочный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Резервный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Нераспределенная прибыль (непокрытый убыток)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58,11%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Итого по разделу III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1300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59,77%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IV. Долгосрочные обязательства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Заемные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1410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Отложенные налоговые обязательства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Резервы под условные обязательства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долгосрочные пассивы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0,83%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Итого по разделу IV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1400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0,83%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4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V. Краткосрочные обязательства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Заемные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1510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98,63%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Кредиторская задолженность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1520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39,40%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Доходы будущих периодов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1530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Резервы предстоящих расходов и платежей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1540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краткосрочные пассивы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>
              <w:t>1550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Итого по разделу 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100,00%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39,40%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Баланс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center"/>
            </w:pPr>
            <w:r w:rsidRPr="00613CA8">
              <w:rPr>
                <w:b/>
              </w:rPr>
              <w:t>1700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100,00%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100,00%</w:t>
            </w:r>
          </w:p>
        </w:tc>
      </w:tr>
    </w:tbl>
    <w:p w:rsidR="006923EB" w:rsidRDefault="00613CA8">
      <w:pPr>
        <w:pStyle w:val="h3p"/>
      </w:pPr>
      <w:r>
        <w:br w:type="page"/>
      </w:r>
      <w:r>
        <w:rPr>
          <w:rStyle w:val="h3"/>
        </w:rPr>
        <w:lastRenderedPageBreak/>
        <w:t>Изменения пассива баланса.</w:t>
      </w:r>
    </w:p>
    <w:p w:rsidR="006923EB" w:rsidRDefault="00613CA8">
      <w:pPr>
        <w:pStyle w:val="t3p"/>
      </w:pPr>
      <w:r>
        <w:t>Таблица 7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2967"/>
        <w:gridCol w:w="1201"/>
        <w:gridCol w:w="1201"/>
        <w:gridCol w:w="2085"/>
        <w:gridCol w:w="1232"/>
        <w:gridCol w:w="1340"/>
      </w:tblGrid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Изменения пассива баланса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Пассив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В абсолютном выражении, тыс. руб.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Темп прироста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Удельного веса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III. Капитал и резервы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Уставный 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-100,00 %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1,66%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Собственные  акции, выкупленные у акционеров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Добавочный 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Резервный 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Нераспределенная  прибыль (непокрытый убыток)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351,00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351,00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-100,00 %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58,11%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Итого по  разделу III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361,00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361,00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-100,00 %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59,77%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IV. Долгосрочные обязательства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Заемные 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Отложенные    налоговые обязательства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 долгосрочные пассивы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-100,00 %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0,83%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Итого по  разделу IV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-100,00 %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0,83%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V. Краткосрочные обязательства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Заемные 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72,00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-72,00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-100,00 %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-98,63 %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Кредиторская  задолженность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238,00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237,00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23 700,00%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38,03%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Доходы  будущих периодов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Резервы  предстоящих расходов и платежей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краткосрочные пассивы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Итого по    разделу 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238,00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165,00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226,03%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-60,60 %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Баланс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604,00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531,00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727,40%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0,00%</w:t>
            </w:r>
          </w:p>
        </w:tc>
      </w:tr>
    </w:tbl>
    <w:p w:rsidR="006923EB" w:rsidRDefault="006923EB"/>
    <w:p w:rsidR="006923EB" w:rsidRDefault="00613CA8">
      <w:pPr>
        <w:pStyle w:val="t1p"/>
      </w:pPr>
      <w:r>
        <w:rPr>
          <w:rStyle w:val="t1"/>
        </w:rPr>
        <w:t>В части пассивов увеличение валюты баланса в наибольшей степени произошло за счет роста статьи «Нераспределенная прибыль (непокрытый убыток)». За прошедший период рост этой статьи составил 351,00 тыс. руб. (в процентном соотношении ее рост составил -100про</w:t>
      </w:r>
      <w:r>
        <w:rPr>
          <w:rStyle w:val="t1"/>
        </w:rPr>
        <w:t>цента.). Таким образом, на конец анализируемого периода значение статьи «Нераспределенная прибыль (непокрытый убыток)» установилось на уровне 351,00 тыс. руб.</w:t>
      </w:r>
    </w:p>
    <w:p w:rsidR="006923EB" w:rsidRDefault="00613CA8">
      <w:pPr>
        <w:pStyle w:val="t1p"/>
      </w:pPr>
      <w:r>
        <w:rPr>
          <w:rStyle w:val="t1"/>
        </w:rPr>
        <w:t>Рассматривая изменение собственного капитала ВЛАДИМИРСКАЯ ОБЛАСТНАЯ ОБЩЕСТВЕННАЯ ОРГАНИЗАЦИЯ "ЦЕН</w:t>
      </w:r>
      <w:r>
        <w:rPr>
          <w:rStyle w:val="t1"/>
        </w:rPr>
        <w:t>ТР ПРАВОВОЙ ЗАЩИТЫ "ПРАВОСФЕРА"", видно, что его значение за анализируемый период незначительно увеличилось. На 31.12.2017 величина собственного капитала предприятия составила 361,00 тыс. руб. (59.77% от общей величины пассивов).</w:t>
      </w:r>
    </w:p>
    <w:p w:rsidR="006923EB" w:rsidRDefault="00613CA8">
      <w:pPr>
        <w:pStyle w:val="t1p"/>
      </w:pPr>
      <w:r>
        <w:rPr>
          <w:rStyle w:val="t1"/>
        </w:rPr>
        <w:t>Доля обязательств в совоку</w:t>
      </w:r>
      <w:r>
        <w:rPr>
          <w:rStyle w:val="t1"/>
        </w:rPr>
        <w:t>пных источниках формирования активов за анализируемый период значительно увеличилась. На 31.12.2017 совокупная величина долгосрочных и скорректированных краткосрочных обязатель</w:t>
      </w:r>
      <w:proofErr w:type="gramStart"/>
      <w:r>
        <w:rPr>
          <w:rStyle w:val="t1"/>
        </w:rPr>
        <w:t>ств пр</w:t>
      </w:r>
      <w:proofErr w:type="gramEnd"/>
      <w:r>
        <w:rPr>
          <w:rStyle w:val="t1"/>
        </w:rPr>
        <w:t xml:space="preserve">едприятия составила 243,00 тыс. руб. (40.23% от общей величины </w:t>
      </w:r>
      <w:r>
        <w:rPr>
          <w:rStyle w:val="t1"/>
        </w:rPr>
        <w:lastRenderedPageBreak/>
        <w:t xml:space="preserve">пассивов). </w:t>
      </w:r>
      <w:r>
        <w:rPr>
          <w:rStyle w:val="t1"/>
        </w:rPr>
        <w:t>Увеличение заемных сре</w:t>
      </w:r>
      <w:proofErr w:type="gramStart"/>
      <w:r>
        <w:rPr>
          <w:rStyle w:val="t1"/>
        </w:rPr>
        <w:t>дств пр</w:t>
      </w:r>
      <w:proofErr w:type="gramEnd"/>
      <w:r>
        <w:rPr>
          <w:rStyle w:val="t1"/>
        </w:rPr>
        <w:t>едприятия ведет к увеличению степени его финансовых рисков и может отрицательно повлиять на его финансовую устойчивость.</w:t>
      </w:r>
    </w:p>
    <w:p w:rsidR="006923EB" w:rsidRDefault="00613CA8">
      <w:pPr>
        <w:pStyle w:val="t1p"/>
      </w:pPr>
      <w:proofErr w:type="gramStart"/>
      <w:r>
        <w:rPr>
          <w:rStyle w:val="t1"/>
        </w:rPr>
        <w:t>Рассматривая изменение резервов предприятия и нераспределенной прибыли, можно отметить, что за анализируем</w:t>
      </w:r>
      <w:r>
        <w:rPr>
          <w:rStyle w:val="t1"/>
        </w:rPr>
        <w:t>ый период их общая величина возросла на  351,00 тыс. руб. и составила 351,00 тыс. руб. Изменение резервов составило 0,00 тыс. руб., а нераспределенной прибыли 351,00 тыс. руб. Это в целом можно назвать положительной тенденцией, так как увеличение резервов,</w:t>
      </w:r>
      <w:r>
        <w:rPr>
          <w:rStyle w:val="t1"/>
        </w:rPr>
        <w:t xml:space="preserve"> фондов и нераспределенной прибыли может говорить об эффективной работе предприятия.</w:t>
      </w:r>
      <w:proofErr w:type="gramEnd"/>
    </w:p>
    <w:p w:rsidR="006923EB" w:rsidRDefault="00613CA8">
      <w:pPr>
        <w:pStyle w:val="t1p"/>
      </w:pPr>
      <w:r>
        <w:rPr>
          <w:rStyle w:val="t1"/>
        </w:rPr>
        <w:t>В общей структуре пассивов величина капитала и резервов (раздел III баланса), составлявшая на 31.12.2016 0,00 тыс. руб., выросла на 361,00 тыс. руб. (темп прироста состави</w:t>
      </w:r>
      <w:r>
        <w:rPr>
          <w:rStyle w:val="t1"/>
        </w:rPr>
        <w:t>л -100%), и на 31.12.2017 его величина составила 361,00 тыс. руб. (59.77 % от общей структуры имущества). В наибольшей степени это изменение произошло за счет роста статьи «Нераспределенная прибыль (непокрытый убыток)» - на 351,00 тыс. руб.</w:t>
      </w:r>
    </w:p>
    <w:p w:rsidR="006923EB" w:rsidRDefault="00613CA8">
      <w:pPr>
        <w:pStyle w:val="t1p"/>
      </w:pPr>
      <w:r>
        <w:rPr>
          <w:rStyle w:val="t1"/>
        </w:rPr>
        <w:t>На 31.12.2017 в</w:t>
      </w:r>
      <w:r>
        <w:rPr>
          <w:rStyle w:val="t1"/>
        </w:rPr>
        <w:t xml:space="preserve"> общей структуре задолженности краткосрочные пассивы превышают долгосрочные на 233,00 тыс. руб., что при существующем размере собственного капитала и резервов может и не повлиять на финансовую устойчивость предприятия, однако для улучшения структуры пассив</w:t>
      </w:r>
      <w:r>
        <w:rPr>
          <w:rStyle w:val="t1"/>
        </w:rPr>
        <w:t xml:space="preserve">ов предпочтительно превышение долгосрочной задолженности </w:t>
      </w:r>
      <w:proofErr w:type="gramStart"/>
      <w:r>
        <w:rPr>
          <w:rStyle w:val="t1"/>
        </w:rPr>
        <w:t>над</w:t>
      </w:r>
      <w:proofErr w:type="gramEnd"/>
      <w:r>
        <w:rPr>
          <w:rStyle w:val="t1"/>
        </w:rPr>
        <w:t xml:space="preserve"> краткосрочной. Следует сопоставить вышеописанные факторы и провести более углубленный анализ.</w:t>
      </w:r>
    </w:p>
    <w:p w:rsidR="006923EB" w:rsidRDefault="00613CA8">
      <w:pPr>
        <w:pStyle w:val="t1p"/>
      </w:pPr>
      <w:r>
        <w:rPr>
          <w:rStyle w:val="t1"/>
        </w:rPr>
        <w:t>Долгосрочные обязательства, величина которых на 31.12.2016 составляла 0,00 тыс. руб., возросла на 5,0</w:t>
      </w:r>
      <w:r>
        <w:rPr>
          <w:rStyle w:val="t1"/>
        </w:rPr>
        <w:t>0 тыс. руб. (темп прироста составил -100%), и на 31.12.2017 ее величина составила 5,00 тыс. руб. (0.83% в составе пассивов).</w:t>
      </w:r>
    </w:p>
    <w:p w:rsidR="006923EB" w:rsidRDefault="00613CA8">
      <w:pPr>
        <w:pStyle w:val="t1p"/>
      </w:pPr>
      <w:r>
        <w:rPr>
          <w:rStyle w:val="t1"/>
        </w:rPr>
        <w:t xml:space="preserve"> Наибольшее влияние на увеличение долгосрочных пассивов оказал рост статьи «Прочие долгосрочные пассивы». За прошедший период рост </w:t>
      </w:r>
      <w:r>
        <w:rPr>
          <w:rStyle w:val="t1"/>
        </w:rPr>
        <w:t xml:space="preserve">этой статьи составил 5,00 тыс. руб. (в процентном соотношении - -100%), и уже на конец анализируемого периода значение статьи 'Прочие долгосрочные пассивы' достигло 5,00 тыс. руб. </w:t>
      </w:r>
    </w:p>
    <w:p w:rsidR="006923EB" w:rsidRDefault="00613CA8">
      <w:pPr>
        <w:pStyle w:val="t1p"/>
      </w:pPr>
      <w:r>
        <w:rPr>
          <w:rStyle w:val="t1"/>
        </w:rPr>
        <w:t>Величина краткосрочных обязательств, которая на 31.12.2016 составляла 73,00</w:t>
      </w:r>
      <w:r>
        <w:rPr>
          <w:rStyle w:val="t1"/>
        </w:rPr>
        <w:t xml:space="preserve"> тыс. руб., также возросла на 165,00 тыс. руб. (темп прироста составил 226.03%), и на 31.12.2017 их величина составила 238,00 тыс. руб.</w:t>
      </w:r>
    </w:p>
    <w:p w:rsidR="006923EB" w:rsidRDefault="00613CA8">
      <w:pPr>
        <w:pStyle w:val="t1p"/>
      </w:pPr>
      <w:r>
        <w:rPr>
          <w:rStyle w:val="t1"/>
        </w:rPr>
        <w:t>Наибольший удельный вес в структуре краткосрочных обязательств задолженности на 31.12.2017 составляет статья «Кредиторск</w:t>
      </w:r>
      <w:r>
        <w:rPr>
          <w:rStyle w:val="t1"/>
        </w:rPr>
        <w:t xml:space="preserve">ая задолженность». На конец анализируемого периода величина задолженности по данной статье составляет 238,00 тыс. руб. (доля в общей величине краткосрочной кредиторской задолженности - 100%). </w:t>
      </w:r>
    </w:p>
    <w:p w:rsidR="006923EB" w:rsidRDefault="00613CA8">
      <w:pPr>
        <w:pStyle w:val="h2p"/>
      </w:pPr>
      <w:r>
        <w:br w:type="page"/>
      </w:r>
      <w:r>
        <w:rPr>
          <w:rStyle w:val="h2"/>
        </w:rPr>
        <w:lastRenderedPageBreak/>
        <w:t>Агрегированный баланс</w:t>
      </w:r>
    </w:p>
    <w:p w:rsidR="006923EB" w:rsidRDefault="00613CA8">
      <w:pPr>
        <w:pStyle w:val="t1p"/>
      </w:pPr>
      <w:r>
        <w:rPr>
          <w:rStyle w:val="t1"/>
        </w:rPr>
        <w:t>Агрегированный баланс строится путем объединения однородных статей бухгалтерского баланса для удобства последующего анализа.</w:t>
      </w:r>
    </w:p>
    <w:p w:rsidR="006923EB" w:rsidRDefault="00613CA8">
      <w:pPr>
        <w:pStyle w:val="t1p"/>
      </w:pPr>
      <w:r>
        <w:rPr>
          <w:rStyle w:val="t1"/>
        </w:rPr>
        <w:t>Структура агрегированного баланса представлена в таблице № 8.</w:t>
      </w:r>
    </w:p>
    <w:p w:rsidR="006923EB" w:rsidRDefault="00613CA8">
      <w:pPr>
        <w:pStyle w:val="h3p"/>
      </w:pPr>
      <w:r>
        <w:rPr>
          <w:rStyle w:val="h3"/>
        </w:rPr>
        <w:t>Агрегированный б</w:t>
      </w:r>
      <w:r>
        <w:rPr>
          <w:rStyle w:val="h3"/>
        </w:rPr>
        <w:t>аланс</w:t>
      </w:r>
    </w:p>
    <w:p w:rsidR="006923EB" w:rsidRDefault="00613CA8">
      <w:pPr>
        <w:pStyle w:val="t3p"/>
      </w:pPr>
      <w:r>
        <w:t>Таблица 8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3034"/>
        <w:gridCol w:w="1201"/>
        <w:gridCol w:w="1201"/>
        <w:gridCol w:w="2039"/>
        <w:gridCol w:w="1221"/>
        <w:gridCol w:w="1330"/>
      </w:tblGrid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Агрегированный баланс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Актив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В абсолютном выражении, тыс. руб.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Темп прироста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Удельного веса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proofErr w:type="spellStart"/>
            <w:r w:rsidRPr="00613CA8">
              <w:rPr>
                <w:b/>
              </w:rPr>
              <w:t>Внеоборотные</w:t>
            </w:r>
            <w:proofErr w:type="spellEnd"/>
            <w:r w:rsidRPr="00613CA8">
              <w:rPr>
                <w:b/>
              </w:rPr>
              <w:t xml:space="preserve">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Оборотные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604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727.4%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Запасы и затраты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-79,45 %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Краткосрочная  дебиторская задолженность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11540%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89,51%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Денежные средства  и краткосрочные финансовые вложения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-10,06 %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оборотные  активы.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Баланс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604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727.4%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0,00%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Пассив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Собственный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59,77%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Долгосрочные пассивы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0,83%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Займы и  кредиты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 долгосрочные пассивы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0,83%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Краткосрочные пассивы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226.03%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-60,60 %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Займы и кредиты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-98,63 %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Кредиторская  задолженность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23700%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38,03%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 краткосрочные пассивы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Баланс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604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727.4%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0,00%</w:t>
            </w:r>
          </w:p>
        </w:tc>
      </w:tr>
    </w:tbl>
    <w:p w:rsidR="006923EB" w:rsidRDefault="00613CA8">
      <w:pPr>
        <w:pStyle w:val="h2p"/>
      </w:pPr>
      <w:r>
        <w:br w:type="page"/>
      </w:r>
      <w:r>
        <w:rPr>
          <w:rStyle w:val="h1"/>
        </w:rPr>
        <w:lastRenderedPageBreak/>
        <w:t>Анализ финансовых результатов деятельности ВЛАДИМИРСКАЯ ОБЛАСТНАЯ ОБЩЕСТВЕННАЯ ОРГАНИЗАЦИЯ "ЦЕНТР ПРАВОВОЙ ЗАЩИТЫ "ПРАВОСФЕРА""</w:t>
      </w:r>
    </w:p>
    <w:p w:rsidR="006923EB" w:rsidRDefault="00613CA8">
      <w:pPr>
        <w:pStyle w:val="t1p"/>
      </w:pPr>
      <w:r>
        <w:rPr>
          <w:rStyle w:val="t1"/>
        </w:rPr>
        <w:t xml:space="preserve">Изменение отчета о финансовых результатах в отчетном периоде, по сравнению с </w:t>
      </w:r>
      <w:proofErr w:type="gramStart"/>
      <w:r>
        <w:rPr>
          <w:rStyle w:val="t1"/>
        </w:rPr>
        <w:t>базовым</w:t>
      </w:r>
      <w:proofErr w:type="gramEnd"/>
      <w:r>
        <w:rPr>
          <w:rStyle w:val="t1"/>
        </w:rPr>
        <w:t>, представлено в таблице № 9.</w:t>
      </w:r>
    </w:p>
    <w:p w:rsidR="006923EB" w:rsidRDefault="00613CA8">
      <w:pPr>
        <w:pStyle w:val="t1p"/>
      </w:pPr>
      <w:r>
        <w:rPr>
          <w:rStyle w:val="t1"/>
        </w:rPr>
        <w:t xml:space="preserve">Изменение показателей финансово-хозяйственной деятельности в отчетном периоде, по сравнению с </w:t>
      </w:r>
      <w:proofErr w:type="gramStart"/>
      <w:r>
        <w:rPr>
          <w:rStyle w:val="t1"/>
        </w:rPr>
        <w:t>базовым</w:t>
      </w:r>
      <w:proofErr w:type="gramEnd"/>
      <w:r>
        <w:rPr>
          <w:rStyle w:val="t1"/>
        </w:rPr>
        <w:t>, представлено в таблице № 10.</w:t>
      </w:r>
    </w:p>
    <w:p w:rsidR="006923EB" w:rsidRDefault="00613CA8">
      <w:pPr>
        <w:jc w:val="right"/>
      </w:pPr>
      <w:r>
        <w:t xml:space="preserve">Рисунок № </w:t>
      </w:r>
      <w:r>
        <w:t>2</w:t>
      </w:r>
    </w:p>
    <w:p w:rsidR="006923EB" w:rsidRDefault="00613CA8">
      <w:pPr>
        <w:jc w:val="center"/>
      </w:pPr>
      <w:r>
        <w:t>Финансовые результаты</w:t>
      </w:r>
    </w:p>
    <w:p w:rsidR="006923EB" w:rsidRDefault="00613CA8">
      <w:r>
        <w:pict>
          <v:shape id="_x0000_i1026" type="#_x0000_t75" style="width:487.5pt;height:322.5pt">
            <v:imagedata r:id="rId9" o:title=""/>
          </v:shape>
        </w:pict>
      </w:r>
    </w:p>
    <w:p w:rsidR="006923EB" w:rsidRDefault="00613CA8">
      <w:pPr>
        <w:pStyle w:val="h3p"/>
      </w:pPr>
      <w:r>
        <w:br w:type="page"/>
      </w:r>
      <w:r>
        <w:rPr>
          <w:rStyle w:val="h3"/>
        </w:rPr>
        <w:lastRenderedPageBreak/>
        <w:t>Изменение отчета о финансовых результатах в отчетном периоде по сравнению с базовым периодом.</w:t>
      </w:r>
    </w:p>
    <w:p w:rsidR="006923EB" w:rsidRDefault="00613CA8">
      <w:pPr>
        <w:pStyle w:val="t3p"/>
      </w:pPr>
      <w:r>
        <w:t>Таблица 9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2945"/>
        <w:gridCol w:w="1201"/>
        <w:gridCol w:w="1201"/>
        <w:gridCol w:w="2100"/>
        <w:gridCol w:w="1235"/>
        <w:gridCol w:w="1344"/>
      </w:tblGrid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Изменение отчета о финансовых результатах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Наименование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В абсолютном выражении, тыс. руб.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Темп прироста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Удельного веса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Доходы и расходы по обычным видам деятельности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Выручка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121,00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260,00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139,00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114,88%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Себестоимость  продаж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443,00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438,00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8 760,00%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166,25%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Валовая  прибыль (убыток)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116,00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-183,00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-299,00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-257,76 %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-166,25 %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Коммерческие  расходы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Управленческие  расходы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88,00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88,00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-100,00 %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33,85%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Прибыль  (убыток) от продаж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116,00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-271,00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-387,00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-333,62 %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-200,10 %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Прочие  доходы и расходы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Доходы  от участия в других организациях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Проценты  к получению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Проценты  к уплате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  доходы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-100,00 %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3,08%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Прочие  расходы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14,29%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-2,71 %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Прибыль (убыток) до налогообложения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109,00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-271,00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-380,00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-348,62 %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-194,31 %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Изменение  отложенных налоговых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Изменение  отложенных налоговых обязательств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Текущий  налог на прибыль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-300,00 %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-1,60 %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Чистая  прибыль (убыток) отчетного периода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108,00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-269,00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-377,00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-349,07 %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-192,72 %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6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proofErr w:type="spellStart"/>
            <w:r w:rsidRPr="00613CA8">
              <w:rPr>
                <w:b/>
              </w:rPr>
              <w:t>Справочно</w:t>
            </w:r>
            <w:proofErr w:type="spellEnd"/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Совокупный финансовый результат периода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Базовая  прибыль (убыток) на акцию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 w:rsidRPr="00613CA8">
              <w:rPr>
                <w:b/>
              </w:rPr>
              <w:t>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Разводненная  прибыль (убыток) на акцию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</w:tr>
    </w:tbl>
    <w:p w:rsidR="006923EB" w:rsidRDefault="00613CA8">
      <w:pPr>
        <w:pStyle w:val="h3p"/>
      </w:pPr>
      <w:r>
        <w:br w:type="page"/>
      </w:r>
      <w:r>
        <w:rPr>
          <w:rStyle w:val="h3"/>
        </w:rPr>
        <w:lastRenderedPageBreak/>
        <w:t>Изменение показателей финансово – хозяйственной деятельности в отчетном периоде по сравнению с базовым периодом.</w:t>
      </w:r>
    </w:p>
    <w:p w:rsidR="006923EB" w:rsidRDefault="00613CA8">
      <w:pPr>
        <w:pStyle w:val="t3p"/>
      </w:pPr>
      <w:r>
        <w:t>Таблица 10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3556"/>
        <w:gridCol w:w="1201"/>
        <w:gridCol w:w="1201"/>
        <w:gridCol w:w="2691"/>
        <w:gridCol w:w="1377"/>
      </w:tblGrid>
      <w:tr w:rsidR="006923EB" w:rsidTr="00613CA8">
        <w:trPr>
          <w:jc w:val="center"/>
        </w:trPr>
        <w:tc>
          <w:tcPr>
            <w:tcW w:w="0" w:type="auto"/>
            <w:gridSpan w:val="5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5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Изменение показателей финансово – хозяйственной деятельности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Наименование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В абсолютном выражении, тыс. руб.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Темп прироста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1. Объем продаж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121,00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260,00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139,00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114,88%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2. Прибыль от продаж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116,00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-271,00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-387,00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-333,62 %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3. EBITDA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116,00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-271,00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-387,00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-333,62 %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4. Чистая прибыль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108,00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-269,00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-377,00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-349,07 %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5. Рентабельность продаж,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95,87%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-104,23 %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-200,10 %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-208,72 %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6. Чистые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7. Оборачиваемость чистых активов,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72,02%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72,02%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8. Рентабельность чистых активов,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-75,07 %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-75,07 %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9. Собственный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10. Рентабельность собственного капитала,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-149,03 %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-149,03 %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11. Кредиты и займы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72,00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-72,00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-100,00 %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12. Финансовый рычаг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67,31%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67,31%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13. Реинвестированная прибыль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14. Коэффициент реинвестирования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15. Экономический рост предприятия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16. Сумма процентов за кредиты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17. Средневзвешенная стоимость капитала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</w:tbl>
    <w:p w:rsidR="006923EB" w:rsidRDefault="006923EB"/>
    <w:p w:rsidR="006923EB" w:rsidRDefault="00613CA8">
      <w:pPr>
        <w:pStyle w:val="t1p"/>
      </w:pPr>
      <w:r>
        <w:rPr>
          <w:rStyle w:val="t1"/>
        </w:rPr>
        <w:t>Из таблицы №9 видно, что выручка от реализации компании по сравнению с базовым периодом значительно увеличилась (с 121,00 тыс. руб. на 31.12.2016 до 260,00 тыс. руб. на 31.12.2017). За анализируемый период изменение объема продаж составило 139,00 тыс. руб.</w:t>
      </w:r>
      <w:r>
        <w:rPr>
          <w:rStyle w:val="t1"/>
        </w:rPr>
        <w:t xml:space="preserve"> Темп прироста составил 114.88процента.</w:t>
      </w:r>
    </w:p>
    <w:p w:rsidR="006923EB" w:rsidRDefault="00613CA8">
      <w:pPr>
        <w:pStyle w:val="t1p"/>
      </w:pPr>
      <w:r>
        <w:rPr>
          <w:rStyle w:val="t1"/>
        </w:rPr>
        <w:t>Валовая прибыль на 31.12.2016 составляла 116,00 тыс. руб. За анализируемый период она  снизилась на  299,00 тыс. руб., что следует рассматривать как отрицательный момент, и на 31.12.2017 составила -183,00 тыс. руб.</w:t>
      </w:r>
    </w:p>
    <w:p w:rsidR="006923EB" w:rsidRDefault="00613CA8">
      <w:pPr>
        <w:pStyle w:val="t1p"/>
      </w:pPr>
      <w:r>
        <w:rPr>
          <w:rStyle w:val="t1"/>
        </w:rPr>
        <w:t>П</w:t>
      </w:r>
      <w:r>
        <w:rPr>
          <w:rStyle w:val="t1"/>
        </w:rPr>
        <w:t>рибыль от продаж на 31.12.2016 составляла 116,00 тыс. руб. За анализируемый период она так же, как и валовая прибыль, снизилась на  387,00 тыс. руб., что следует рассматривать как отрицательный момент. На 31.12.2017 прибыль от продаж составила -271,00 тыс.</w:t>
      </w:r>
      <w:r>
        <w:rPr>
          <w:rStyle w:val="t1"/>
        </w:rPr>
        <w:t xml:space="preserve"> руб.</w:t>
      </w:r>
    </w:p>
    <w:p w:rsidR="006923EB" w:rsidRDefault="00613CA8">
      <w:pPr>
        <w:pStyle w:val="t1p"/>
      </w:pPr>
      <w:r>
        <w:rPr>
          <w:rStyle w:val="t1"/>
        </w:rPr>
        <w:t>Следует отметить высокий уровень коммерческих и управленческих расходов в структуре отчета о финансовых результатах организации. На начало анализируемого периода их доля составляла 0 % от себестоимости реализованной продукции. В отчетном же периоде н</w:t>
      </w:r>
      <w:r>
        <w:rPr>
          <w:rStyle w:val="t1"/>
        </w:rPr>
        <w:t>аблюдается увеличение их доли – на 31.12.2017 управленческие и коммерческие расходы возросли и составили уже 19.86 процента от себестоимости проданных товаров, продукции, работ, услуг.</w:t>
      </w:r>
    </w:p>
    <w:p w:rsidR="006923EB" w:rsidRDefault="00613CA8">
      <w:pPr>
        <w:pStyle w:val="t1p"/>
      </w:pPr>
      <w:r>
        <w:rPr>
          <w:rStyle w:val="t1"/>
        </w:rPr>
        <w:lastRenderedPageBreak/>
        <w:t>Показателем снижения эффективности деятельности предприятия можно назвать более высокий рост себестоимости по отношению к росту выручки. Рост себестоимости, в то время как выручка выросла на 114.88 %, составил 8760 %.</w:t>
      </w:r>
    </w:p>
    <w:p w:rsidR="006923EB" w:rsidRDefault="00613CA8">
      <w:pPr>
        <w:pStyle w:val="t1p"/>
      </w:pPr>
      <w:r>
        <w:rPr>
          <w:rStyle w:val="t1"/>
        </w:rPr>
        <w:t>Положительным моментом является плюсов</w:t>
      </w:r>
      <w:r>
        <w:rPr>
          <w:rStyle w:val="t1"/>
        </w:rPr>
        <w:t>ое сальдо по разделу «Прочие доходы и расходы» – на 31.12.2017 сальдо по разделу установилось на уровне 16,00 тыс. руб., к тому же наблюдается положительная тенденция – за период с конца 31.12.2016 по конец 31.12.2017 сальдо по разделу «Прочие доходы и рас</w:t>
      </w:r>
      <w:r>
        <w:rPr>
          <w:rStyle w:val="t1"/>
        </w:rPr>
        <w:t>ходы» увеличилось на 9,00 тыс. руб.</w:t>
      </w:r>
    </w:p>
    <w:p w:rsidR="006923EB" w:rsidRDefault="00613CA8">
      <w:pPr>
        <w:pStyle w:val="t1p"/>
      </w:pPr>
      <w:r>
        <w:rPr>
          <w:rStyle w:val="t1"/>
        </w:rPr>
        <w:t>Как видно из таблицы № 9, чистая прибыль за анализируемый период  сократилась на 377,00 тыс. руб. и на 31.12.2017 она установилась на уровне -269,00 тыс. руб. (темп падения чистой прибыли составил -349.07%).</w:t>
      </w:r>
    </w:p>
    <w:p w:rsidR="006923EB" w:rsidRDefault="00613CA8">
      <w:pPr>
        <w:pStyle w:val="t1p"/>
      </w:pPr>
      <w:r>
        <w:rPr>
          <w:rStyle w:val="t1"/>
        </w:rPr>
        <w:t>Рассматривая</w:t>
      </w:r>
      <w:r>
        <w:rPr>
          <w:rStyle w:val="t1"/>
        </w:rPr>
        <w:t xml:space="preserve"> динамику показателей финансово-хозяйственной деятельности ВЛАДИМИРСКАЯ ОБЛАСТНАЯ ОБЩЕСТВЕННАЯ ОРГАНИЗАЦИЯ "ЦЕНТР ПРАВОВОЙ ЗАЩИТЫ "ПРАВОСФЕРА"", особое внимание следует обратить на рентабельность чистых активов и средневзвешенную стоимость капитала.</w:t>
      </w:r>
    </w:p>
    <w:p w:rsidR="006923EB" w:rsidRDefault="00613CA8">
      <w:pPr>
        <w:pStyle w:val="t1p"/>
      </w:pPr>
      <w:r>
        <w:rPr>
          <w:rStyle w:val="t1"/>
        </w:rPr>
        <w:t>Для ус</w:t>
      </w:r>
      <w:r>
        <w:rPr>
          <w:rStyle w:val="t1"/>
        </w:rPr>
        <w:t>пешного развития деятельности необходимо, чтобы рентабельность чистых активов была выше средневзвешенной стоимости капитала, тогда предприятие способно выплатить не только проценты по кредитам и объявленные дивиденды, но и реинвестировать часть чистой приб</w:t>
      </w:r>
      <w:r>
        <w:rPr>
          <w:rStyle w:val="t1"/>
        </w:rPr>
        <w:t>ыли в производство.</w:t>
      </w:r>
    </w:p>
    <w:p w:rsidR="006923EB" w:rsidRDefault="00613CA8">
      <w:pPr>
        <w:pStyle w:val="h2p"/>
      </w:pPr>
      <w:r>
        <w:br w:type="page"/>
      </w:r>
      <w:r>
        <w:rPr>
          <w:rStyle w:val="h1"/>
        </w:rPr>
        <w:lastRenderedPageBreak/>
        <w:t>Показатели рентабельности</w:t>
      </w:r>
    </w:p>
    <w:p w:rsidR="006923EB" w:rsidRDefault="00613CA8">
      <w:pPr>
        <w:pStyle w:val="t1p"/>
      </w:pPr>
      <w:r>
        <w:rPr>
          <w:rStyle w:val="t1"/>
        </w:rPr>
        <w:t>Рентабельность – показатель эффективности единовременных и текущих затрат. В общем виде рентабельность определяется отношением прибыли к единовременным или текущим затратам, благодаря котор</w:t>
      </w:r>
      <w:r>
        <w:rPr>
          <w:rStyle w:val="t1"/>
        </w:rPr>
        <w:t>ым получена эта прибыль.</w:t>
      </w:r>
    </w:p>
    <w:p w:rsidR="006923EB" w:rsidRDefault="00613CA8">
      <w:pPr>
        <w:pStyle w:val="t1p"/>
      </w:pPr>
      <w:proofErr w:type="gramStart"/>
      <w:r>
        <w:rPr>
          <w:rStyle w:val="t1"/>
        </w:rPr>
        <w:t>Рассматривая показатели рентабельности, прежде всего, следует отметить, что на начало анализируемого периода частное от деления прибыл</w:t>
      </w:r>
      <w:r>
        <w:rPr>
          <w:rStyle w:val="t1"/>
        </w:rPr>
        <w:t>и до налогообложения и выручки от реализации (показатель общей рентабельности)  находится на уровне среднеотраслевого значения, которое составляет 10%. На конец периода общая рентабельность ВЛАДИМИРСКАЯ ОБЛАСТНАЯ ОБЩЕСТВЕННАЯ ОРГАНИЗАЦИЯ "ЦЕНТР ПРАВОВОЙ ЗА</w:t>
      </w:r>
      <w:r>
        <w:rPr>
          <w:rStyle w:val="t1"/>
        </w:rPr>
        <w:t>ЩИТЫ "ПРАВОСФЕРА"" уже ниже  среднего значения по отрасли.</w:t>
      </w:r>
      <w:proofErr w:type="gramEnd"/>
    </w:p>
    <w:p w:rsidR="006923EB" w:rsidRDefault="00613CA8">
      <w:pPr>
        <w:pStyle w:val="t1p"/>
      </w:pPr>
      <w:r>
        <w:rPr>
          <w:rStyle w:val="t1"/>
        </w:rPr>
        <w:t xml:space="preserve">Как видно из </w:t>
      </w:r>
      <w:r>
        <w:rPr>
          <w:rStyle w:val="t1"/>
        </w:rPr>
        <w:t>таблицы № 11, за анализируемый период  значения большинства показателей рентабельности либо уменьшились, либо остались на прежнем уровне, что следует скорее рассматривать как негативную тенденцию.</w:t>
      </w:r>
    </w:p>
    <w:p w:rsidR="006923EB" w:rsidRDefault="00613CA8">
      <w:pPr>
        <w:jc w:val="right"/>
      </w:pPr>
      <w:r>
        <w:t>Рисунок № 3</w:t>
      </w:r>
    </w:p>
    <w:p w:rsidR="006923EB" w:rsidRDefault="00613CA8">
      <w:pPr>
        <w:jc w:val="center"/>
      </w:pPr>
      <w:r>
        <w:t>Показатели рентабельности</w:t>
      </w:r>
    </w:p>
    <w:p w:rsidR="006923EB" w:rsidRDefault="00613CA8">
      <w:r>
        <w:pict>
          <v:shape id="_x0000_i1027" type="#_x0000_t75" style="width:487.5pt;height:322.5pt">
            <v:imagedata r:id="rId10" o:title=""/>
          </v:shape>
        </w:pict>
      </w:r>
    </w:p>
    <w:p w:rsidR="006923EB" w:rsidRDefault="00613CA8">
      <w:pPr>
        <w:pStyle w:val="h2p"/>
      </w:pPr>
      <w:r>
        <w:br w:type="page"/>
      </w:r>
      <w:r>
        <w:rPr>
          <w:rStyle w:val="h1"/>
        </w:rPr>
        <w:lastRenderedPageBreak/>
        <w:t>Анализ финансовой устойчивости</w:t>
      </w:r>
    </w:p>
    <w:p w:rsidR="006923EB" w:rsidRDefault="00613CA8">
      <w:pPr>
        <w:pStyle w:val="h3p"/>
      </w:pPr>
      <w:r>
        <w:rPr>
          <w:rStyle w:val="h3"/>
        </w:rPr>
        <w:t>Анализ изменения показателей финансовой устойчивости ВЛАДИМИРСКАЯ ОБЛАСТНАЯ ОБЩЕСТВЕННАЯ ОРГАНИЗАЦИЯ "ЦЕНТР ПРАВОВОЙ ЗАЩИТЫ "ПРАВОСФЕРА"" в абсолютном выражении за весь рассматриваемый период представлен в таблице № 12.</w:t>
      </w:r>
    </w:p>
    <w:p w:rsidR="006923EB" w:rsidRDefault="00613CA8">
      <w:pPr>
        <w:pStyle w:val="t3p"/>
      </w:pPr>
      <w:r>
        <w:t>Табли</w:t>
      </w:r>
      <w:r>
        <w:t>ца 12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3114"/>
        <w:gridCol w:w="2123"/>
        <w:gridCol w:w="1988"/>
        <w:gridCol w:w="1669"/>
        <w:gridCol w:w="1132"/>
      </w:tblGrid>
      <w:tr w:rsidR="006923EB" w:rsidTr="00613CA8">
        <w:trPr>
          <w:jc w:val="center"/>
        </w:trPr>
        <w:tc>
          <w:tcPr>
            <w:tcW w:w="0" w:type="auto"/>
            <w:gridSpan w:val="5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5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 xml:space="preserve">Анализ фин. устойчивости по </w:t>
            </w:r>
            <w:proofErr w:type="spellStart"/>
            <w:r w:rsidRPr="00613CA8">
              <w:rPr>
                <w:b/>
                <w:i/>
                <w:iCs/>
                <w:sz w:val="24"/>
                <w:szCs w:val="24"/>
              </w:rPr>
              <w:t>абс</w:t>
            </w:r>
            <w:proofErr w:type="gramStart"/>
            <w:r w:rsidRPr="00613CA8">
              <w:rPr>
                <w:b/>
                <w:i/>
                <w:iCs/>
                <w:sz w:val="24"/>
                <w:szCs w:val="24"/>
              </w:rPr>
              <w:t>.п</w:t>
            </w:r>
            <w:proofErr w:type="gramEnd"/>
            <w:r w:rsidRPr="00613CA8">
              <w:rPr>
                <w:b/>
                <w:i/>
                <w:iCs/>
                <w:sz w:val="24"/>
                <w:szCs w:val="24"/>
              </w:rPr>
              <w:t>оказателям</w:t>
            </w:r>
            <w:proofErr w:type="spellEnd"/>
            <w:r w:rsidRPr="00613CA8">
              <w:rPr>
                <w:b/>
                <w:i/>
                <w:iCs/>
                <w:sz w:val="24"/>
                <w:szCs w:val="24"/>
              </w:rPr>
              <w:t xml:space="preserve"> – изменения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Наименование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</w:t>
            </w:r>
            <w:r>
              <w:t>.12.2016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В абсолютном выражении, тыс. руб.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Темп прироста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1. Источники собственных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 xml:space="preserve">2. </w:t>
            </w:r>
            <w:proofErr w:type="spellStart"/>
            <w:r>
              <w:t>Внеоборотные</w:t>
            </w:r>
            <w:proofErr w:type="spellEnd"/>
            <w:r>
              <w:t xml:space="preserve">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3. Источники собственных оборотных сре</w:t>
            </w:r>
            <w:proofErr w:type="gramStart"/>
            <w:r>
              <w:t>дств дл</w:t>
            </w:r>
            <w:proofErr w:type="gramEnd"/>
            <w:r>
              <w:t>я формирования запасов и затрат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4. Долгосрочные обязательства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5. Источники собственных средств, скорректированные на величину  долгосрочных заемных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6. Краткосрочные кредитные и заемные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72,00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-72,00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-100,00 %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7. Общая величина источников средств с учетом долгосрочных и  краткосрочных заемных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72,00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294,00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408,33%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8. Величина запасов и затрат, обращающихся в активе баланса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-58,00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-100,00 %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9. Излишек источников собственных оборотных ср</w:t>
            </w:r>
            <w:r>
              <w:t>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-58,00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419,00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722,41%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10. Излишек источников собственных средств и долгосрочных  заемных источников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-58,00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424,00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731,03%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11. Излишек общей величины всех источников для формирования    запасов и затрат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352,00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2 514,29%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5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12. З-х комплексный показатель (S) финансовой ситуации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12.1. S1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отрицательный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положительный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12.2. S2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отрицательный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положительный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12.3. S3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положительный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положительный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Финансовая устойчивость предприятия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 xml:space="preserve">Допустимо неустойчивое </w:t>
            </w:r>
            <w:r>
              <w:lastRenderedPageBreak/>
              <w:t>состояние предприятия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lastRenderedPageBreak/>
              <w:t xml:space="preserve">Абсолютная финансовая </w:t>
            </w:r>
            <w:r>
              <w:lastRenderedPageBreak/>
              <w:t>устойчивость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lastRenderedPageBreak/>
              <w:t>0,00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0</w:t>
            </w:r>
          </w:p>
        </w:tc>
      </w:tr>
    </w:tbl>
    <w:p w:rsidR="006923EB" w:rsidRDefault="00613CA8">
      <w:pPr>
        <w:pStyle w:val="h3p"/>
      </w:pPr>
      <w:r>
        <w:br w:type="page"/>
      </w:r>
      <w:r>
        <w:rPr>
          <w:rStyle w:val="h3"/>
        </w:rPr>
        <w:lastRenderedPageBreak/>
        <w:t>Анализ показателей финансовой устойчивости за весь рассматриваемый период представлен в таблице № 12а.</w:t>
      </w:r>
    </w:p>
    <w:p w:rsidR="006923EB" w:rsidRDefault="00613CA8">
      <w:pPr>
        <w:pStyle w:val="t3p"/>
      </w:pPr>
      <w:r>
        <w:t>Таблица 12а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4761"/>
        <w:gridCol w:w="2805"/>
        <w:gridCol w:w="2460"/>
      </w:tblGrid>
      <w:tr w:rsidR="006923EB" w:rsidTr="00613CA8">
        <w:trPr>
          <w:jc w:val="center"/>
        </w:trPr>
        <w:tc>
          <w:tcPr>
            <w:tcW w:w="0" w:type="auto"/>
            <w:gridSpan w:val="3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3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Анализ финансовой устойчивости по абсолютным показателям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Наименование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</w:t>
            </w:r>
            <w:r>
              <w:t>016 г.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 г.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1. Источники собственных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361,00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 xml:space="preserve">2. </w:t>
            </w:r>
            <w:proofErr w:type="spellStart"/>
            <w:r>
              <w:t>Внеоборотные</w:t>
            </w:r>
            <w:proofErr w:type="spellEnd"/>
            <w:r>
              <w:t xml:space="preserve">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3. Источники собственных оборотных сре</w:t>
            </w:r>
            <w:proofErr w:type="gramStart"/>
            <w:r>
              <w:t>дств дл</w:t>
            </w:r>
            <w:proofErr w:type="gramEnd"/>
            <w:r>
              <w:t>я формирования запасов и затрат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361,00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4. Долгосрочные обязательства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5. Источники собственных средств, скорректированные на величину долгосрочных заемных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366,00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6. Краткосрочные кредитные и заемные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72,00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7. Общая величина источников средств с учетом долгосрочных и краткосрочных заемных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7</w:t>
            </w:r>
            <w:r>
              <w:t>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366,00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8. Величина запасов и затрат, обращающихся в активе баланса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9. Излишек источников собственных оборотных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-58,00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361,00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10. Излишек источников собственных средств и долгосрочных заемных источников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-58,00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366,00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11. Излишек общей величины всех источников для формирования запасов и затрат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366,00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3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12. З-х комплексный показатель (S) финансовой ситуации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12.1. S1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отрицательный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положительный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12.2. S2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отрицательный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положительный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12.3. S3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положительный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положительный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Финансовая устойчивость предприятия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Допустимо неустойчивое состояние предприятия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Абсолютная финансовая устойчивость</w:t>
            </w:r>
          </w:p>
        </w:tc>
      </w:tr>
    </w:tbl>
    <w:p w:rsidR="006923EB" w:rsidRDefault="00A217E3" w:rsidP="00A217E3">
      <w:pPr>
        <w:pStyle w:val="h3p"/>
      </w:pPr>
      <w:r>
        <w:t xml:space="preserve"> </w:t>
      </w:r>
    </w:p>
    <w:p w:rsidR="006923EB" w:rsidRDefault="00613CA8">
      <w:pPr>
        <w:pStyle w:val="t1p"/>
      </w:pPr>
      <w:r>
        <w:rPr>
          <w:rStyle w:val="t1"/>
        </w:rPr>
        <w:t xml:space="preserve">Проводя </w:t>
      </w:r>
      <w:proofErr w:type="gramStart"/>
      <w:r>
        <w:rPr>
          <w:rStyle w:val="t1"/>
        </w:rPr>
        <w:t>анализ типа финансовой устойчивости предприятия по абсолютным показателям и основываясь</w:t>
      </w:r>
      <w:proofErr w:type="gramEnd"/>
      <w:r>
        <w:rPr>
          <w:rStyle w:val="t1"/>
        </w:rPr>
        <w:t xml:space="preserve"> на </w:t>
      </w:r>
      <w:proofErr w:type="spellStart"/>
      <w:r>
        <w:rPr>
          <w:rStyle w:val="t1"/>
        </w:rPr>
        <w:t>трехкомплексном</w:t>
      </w:r>
      <w:proofErr w:type="spellEnd"/>
      <w:r>
        <w:rPr>
          <w:rStyle w:val="t1"/>
        </w:rPr>
        <w:t xml:space="preserve"> показателе финансовой устойчивости, в динамике можно выявить улучшение имущественного положения </w:t>
      </w:r>
      <w:r>
        <w:rPr>
          <w:rStyle w:val="t1"/>
        </w:rPr>
        <w:t>компании.</w:t>
      </w:r>
    </w:p>
    <w:p w:rsidR="006923EB" w:rsidRDefault="00613CA8">
      <w:pPr>
        <w:pStyle w:val="t1p"/>
      </w:pPr>
      <w:r>
        <w:rPr>
          <w:rStyle w:val="t1"/>
        </w:rPr>
        <w:t xml:space="preserve">Анализ финансовой устойчивости по относительным показателям, представленный в таблице №13а, говорит о том, что, по сравнению с базовым периодом (31.12.2016) ситуация </w:t>
      </w:r>
      <w:proofErr w:type="gramStart"/>
      <w:r>
        <w:rPr>
          <w:rStyle w:val="t1"/>
        </w:rPr>
        <w:t>на</w:t>
      </w:r>
      <w:proofErr w:type="gramEnd"/>
      <w:r>
        <w:rPr>
          <w:rStyle w:val="t1"/>
        </w:rPr>
        <w:t xml:space="preserve"> </w:t>
      </w:r>
      <w:proofErr w:type="gramStart"/>
      <w:r>
        <w:rPr>
          <w:rStyle w:val="t1"/>
        </w:rPr>
        <w:t>ВЛАДИМИРСКАЯ</w:t>
      </w:r>
      <w:proofErr w:type="gramEnd"/>
      <w:r>
        <w:rPr>
          <w:rStyle w:val="t1"/>
        </w:rPr>
        <w:t xml:space="preserve"> ОБЛАСТНАЯ ОБЩЕСТВЕННАЯ ОРГАНИЗАЦИЯ "ЦЕНТР ПРАВОВОЙ ЗАЩИТЫ "ПРАВО</w:t>
      </w:r>
      <w:r>
        <w:rPr>
          <w:rStyle w:val="t1"/>
        </w:rPr>
        <w:t>СФЕРА""  осталась в целом на том же уровне.</w:t>
      </w:r>
    </w:p>
    <w:p w:rsidR="006923EB" w:rsidRDefault="00613CA8">
      <w:pPr>
        <w:pStyle w:val="t1p"/>
      </w:pPr>
      <w:r>
        <w:rPr>
          <w:rStyle w:val="t1"/>
        </w:rPr>
        <w:t>Показатель «Коэффициент автономии» за анализируемый период  увеличился на 0.6 и на 31.12.2017 составил 0.6. Это выше нормативного значения (0,5), при котором заемный капитал может быть компенсирован собственность</w:t>
      </w:r>
      <w:r>
        <w:rPr>
          <w:rStyle w:val="t1"/>
        </w:rPr>
        <w:t>ю предприятия.</w:t>
      </w:r>
    </w:p>
    <w:p w:rsidR="006923EB" w:rsidRDefault="00613CA8">
      <w:pPr>
        <w:pStyle w:val="t1p"/>
      </w:pPr>
      <w:r>
        <w:rPr>
          <w:rStyle w:val="t1"/>
        </w:rPr>
        <w:t>Показатель «Коэффициент отношения заемных и собственных средств (финансовый рычаг)» за анализируемый период  увеличился на 0.67 и на 31.12.2017 составил 0.67. Чем больше этот коэффициент превышает 1, тем больше зависимость предприятия от зае</w:t>
      </w:r>
      <w:r>
        <w:rPr>
          <w:rStyle w:val="t1"/>
        </w:rPr>
        <w:t xml:space="preserve">мных средств. Допустимый уровень часто определяется условиями работы каждого предприятия в первую </w:t>
      </w:r>
      <w:r>
        <w:rPr>
          <w:rStyle w:val="t1"/>
        </w:rPr>
        <w:lastRenderedPageBreak/>
        <w:t>очередь скоростью оборота оборотных средств. Поэтому дополнительно необходимо определить скорость оборота материальных оборотных средств и дебиторской задолже</w:t>
      </w:r>
      <w:r>
        <w:rPr>
          <w:rStyle w:val="t1"/>
        </w:rPr>
        <w:t>нности за анализируемый период. Если дебиторская задолженность оборачивается быстрее оборотных средств, это означает довольно высокую интенсивность поступления на предприятие денежных средств, то есть в итоге – увеличение собственных средств. Поэтому при в</w:t>
      </w:r>
      <w:r>
        <w:rPr>
          <w:rStyle w:val="t1"/>
        </w:rPr>
        <w:t>ысокой оборачиваемости материальных оборотных средств и еще более высокой оборачиваемости дебиторской задолженности коэффициент соотношения собственных и заемных средств может намного превышать 1.</w:t>
      </w:r>
    </w:p>
    <w:p w:rsidR="006923EB" w:rsidRDefault="00613CA8">
      <w:pPr>
        <w:pStyle w:val="t1p"/>
      </w:pPr>
      <w:r>
        <w:rPr>
          <w:rStyle w:val="t1"/>
        </w:rPr>
        <w:t>Показатель «Коэффициент соотношения мобильных и иммобилизов</w:t>
      </w:r>
      <w:r>
        <w:rPr>
          <w:rStyle w:val="t1"/>
        </w:rPr>
        <w:t>анных средств» за анализируемый период  остался на прежнем уровне  и на 31.12.2017 составил 0. Коэффициент определяется как отношение мобильных средств (итог по второму разделу) и долгосрочной дебиторской задолженности к иммобилизованным средствам (</w:t>
      </w:r>
      <w:proofErr w:type="spellStart"/>
      <w:r>
        <w:rPr>
          <w:rStyle w:val="t1"/>
        </w:rPr>
        <w:t>внеобор</w:t>
      </w:r>
      <w:r>
        <w:rPr>
          <w:rStyle w:val="t1"/>
        </w:rPr>
        <w:t>отным</w:t>
      </w:r>
      <w:proofErr w:type="spellEnd"/>
      <w:r>
        <w:rPr>
          <w:rStyle w:val="t1"/>
        </w:rPr>
        <w:t xml:space="preserve"> активам, скорректированным на дебиторскую задолженность долгосрочного характера). Нормативное значение специфично для каждой отдельной отрасли, но при прочих равных условиях увеличение коэффициента является положительной тенденцией.</w:t>
      </w:r>
    </w:p>
    <w:p w:rsidR="006923EB" w:rsidRDefault="00613CA8">
      <w:pPr>
        <w:pStyle w:val="t1p"/>
      </w:pPr>
      <w:r>
        <w:rPr>
          <w:rStyle w:val="t1"/>
        </w:rPr>
        <w:t>Показатель «Коэфф</w:t>
      </w:r>
      <w:r>
        <w:rPr>
          <w:rStyle w:val="t1"/>
        </w:rPr>
        <w:t>ициент маневренности» за анализируемый период  увеличился на 0.99 и на 31.12.2017 составил 0.99. Это выше нормативного значения (0,5).  Коэффициент маневренности характеризует, какая доля источников собственных  средств находится в мобильной форме. Нормати</w:t>
      </w:r>
      <w:r>
        <w:rPr>
          <w:rStyle w:val="t1"/>
        </w:rPr>
        <w:t xml:space="preserve">вное значение показателя зависит от характера деятельности предприятия: в </w:t>
      </w:r>
      <w:proofErr w:type="spellStart"/>
      <w:r>
        <w:rPr>
          <w:rStyle w:val="t1"/>
        </w:rPr>
        <w:t>фондоемких</w:t>
      </w:r>
      <w:proofErr w:type="spellEnd"/>
      <w:r>
        <w:rPr>
          <w:rStyle w:val="t1"/>
        </w:rPr>
        <w:t xml:space="preserve"> производствах его нормальный уровень должен быть ниже, чем в материалоемких. На конец анализируемого периода ВЛАДИМИРСКАЯ ОБЛАСТНАЯ ОБЩЕСТВЕННАЯ ОРГАНИЗАЦИЯ "ЦЕНТР ПРАВОВО</w:t>
      </w:r>
      <w:r>
        <w:rPr>
          <w:rStyle w:val="t1"/>
        </w:rPr>
        <w:t>Й ЗАЩИТЫ "ПРАВОСФЕРА"" обладает легкой структурой активов. Доля основных сре</w:t>
      </w:r>
      <w:proofErr w:type="gramStart"/>
      <w:r>
        <w:rPr>
          <w:rStyle w:val="t1"/>
        </w:rPr>
        <w:t>дств в в</w:t>
      </w:r>
      <w:proofErr w:type="gramEnd"/>
      <w:r>
        <w:rPr>
          <w:rStyle w:val="t1"/>
        </w:rPr>
        <w:t xml:space="preserve">алюте баланса менее 40 процентов. Таким образом, предприятие нельзя причислить к </w:t>
      </w:r>
      <w:proofErr w:type="spellStart"/>
      <w:r>
        <w:rPr>
          <w:rStyle w:val="t1"/>
        </w:rPr>
        <w:t>фондоемким</w:t>
      </w:r>
      <w:proofErr w:type="spellEnd"/>
      <w:r>
        <w:rPr>
          <w:rStyle w:val="t1"/>
        </w:rPr>
        <w:t xml:space="preserve"> производствам.</w:t>
      </w:r>
    </w:p>
    <w:p w:rsidR="006923EB" w:rsidRDefault="00613CA8">
      <w:pPr>
        <w:pStyle w:val="t1p"/>
      </w:pPr>
      <w:r>
        <w:rPr>
          <w:rStyle w:val="t1"/>
        </w:rPr>
        <w:t>Показатель «Коэффициент обеспеченности запасов и затрат собственн</w:t>
      </w:r>
      <w:r>
        <w:rPr>
          <w:rStyle w:val="t1"/>
        </w:rPr>
        <w:t>ыми средствами» за анализируемый период  остался на прежнем уровне  и на 31.12.2017 составил 0. Это ниже нормативного значения (0,6-0,8).  Предприятие испытывает недостаток собственных сре</w:t>
      </w:r>
      <w:proofErr w:type="gramStart"/>
      <w:r>
        <w:rPr>
          <w:rStyle w:val="t1"/>
        </w:rPr>
        <w:t>дств дл</w:t>
      </w:r>
      <w:proofErr w:type="gramEnd"/>
      <w:r>
        <w:rPr>
          <w:rStyle w:val="t1"/>
        </w:rPr>
        <w:t>я формирования запасов и затрат, что показал и анализ показат</w:t>
      </w:r>
      <w:r>
        <w:rPr>
          <w:rStyle w:val="t1"/>
        </w:rPr>
        <w:t xml:space="preserve">елей финансовой устойчивости в абсолютном выражении. Коэффициент равен отношению разности между суммой источников собственных оборотных средств, долгосрочных кредитов и займов и </w:t>
      </w:r>
      <w:proofErr w:type="spellStart"/>
      <w:r>
        <w:rPr>
          <w:rStyle w:val="t1"/>
        </w:rPr>
        <w:t>внеоборотных</w:t>
      </w:r>
      <w:proofErr w:type="spellEnd"/>
      <w:r>
        <w:rPr>
          <w:rStyle w:val="t1"/>
        </w:rPr>
        <w:t xml:space="preserve"> активов к величине запасов и затрат. </w:t>
      </w:r>
    </w:p>
    <w:p w:rsidR="006923EB" w:rsidRDefault="00613CA8">
      <w:pPr>
        <w:pStyle w:val="h2p"/>
      </w:pPr>
      <w:r>
        <w:br w:type="page"/>
      </w:r>
      <w:r>
        <w:rPr>
          <w:rStyle w:val="h1"/>
        </w:rPr>
        <w:lastRenderedPageBreak/>
        <w:t>Анализ ликвидности</w:t>
      </w:r>
    </w:p>
    <w:p w:rsidR="006923EB" w:rsidRDefault="00613CA8">
      <w:pPr>
        <w:pStyle w:val="t1p"/>
      </w:pPr>
      <w:r>
        <w:rPr>
          <w:rStyle w:val="t1"/>
        </w:rPr>
        <w:t>Под лик</w:t>
      </w:r>
      <w:r>
        <w:rPr>
          <w:rStyle w:val="t1"/>
        </w:rPr>
        <w:t xml:space="preserve">видностью подразумевается способность активов к быстрой и легкой мобилизации. Основные моменты банковской ликвидности находили свое отражение в экономической литературе, начиная со второй половины ХХ века, в связи с убыточной деятельностью государственных </w:t>
      </w:r>
      <w:r>
        <w:rPr>
          <w:rStyle w:val="t1"/>
        </w:rPr>
        <w:t>банков, а также с процессом образования коммерческих банков. Например, о важности соблюдения соответствия между сроками активных и пассивных операций с позиций ликвидности экономисты писали еще в конце Х</w:t>
      </w:r>
      <w:proofErr w:type="gramStart"/>
      <w:r>
        <w:rPr>
          <w:rStyle w:val="t1"/>
        </w:rPr>
        <w:t>I</w:t>
      </w:r>
      <w:proofErr w:type="gramEnd"/>
      <w:r>
        <w:rPr>
          <w:rStyle w:val="t1"/>
        </w:rPr>
        <w:t>Х века.</w:t>
      </w:r>
    </w:p>
    <w:p w:rsidR="006923EB" w:rsidRDefault="00613CA8">
      <w:pPr>
        <w:pStyle w:val="t1p"/>
      </w:pPr>
      <w:r>
        <w:rPr>
          <w:rStyle w:val="t1"/>
        </w:rPr>
        <w:t xml:space="preserve">Ликвидность – легкость реализации, продажи, </w:t>
      </w:r>
      <w:r>
        <w:rPr>
          <w:rStyle w:val="t1"/>
        </w:rPr>
        <w:t>превращения материальных или иных ценностей в денежные средства для покрытия текущих финансовых обязательств.</w:t>
      </w:r>
    </w:p>
    <w:p w:rsidR="006923EB" w:rsidRDefault="00613CA8">
      <w:pPr>
        <w:pStyle w:val="t1p"/>
      </w:pPr>
      <w:proofErr w:type="gramStart"/>
      <w:r>
        <w:rPr>
          <w:rStyle w:val="t1"/>
        </w:rPr>
        <w:t>Ликвидность – способность активов превращаться в деньги быстро и легко, сохраняя фиксированной свою номинальную стоимость.</w:t>
      </w:r>
      <w:proofErr w:type="gramEnd"/>
    </w:p>
    <w:p w:rsidR="006923EB" w:rsidRDefault="00613CA8">
      <w:pPr>
        <w:pStyle w:val="t1p"/>
      </w:pPr>
      <w:r>
        <w:rPr>
          <w:rStyle w:val="t1"/>
        </w:rPr>
        <w:t>Анализ ликвидности предприятия – анализ возможности для предприятия покрыть все его финансовые обязательства.</w:t>
      </w:r>
    </w:p>
    <w:p w:rsidR="006923EB" w:rsidRDefault="00613CA8">
      <w:pPr>
        <w:pStyle w:val="t1p"/>
      </w:pPr>
      <w:r>
        <w:rPr>
          <w:rStyle w:val="t1"/>
        </w:rPr>
        <w:t>Коэффициент ликвидности – показатель способности компании вовремя выполнять свои краткосрочные финансовые обязательства.</w:t>
      </w:r>
    </w:p>
    <w:p w:rsidR="006923EB" w:rsidRDefault="00613CA8">
      <w:pPr>
        <w:pStyle w:val="h3p"/>
      </w:pPr>
      <w:r>
        <w:rPr>
          <w:rStyle w:val="h3"/>
        </w:rPr>
        <w:t>Анализ ликвидности баланса по относительным показателям за весь рассматриваемый период представлен в таблице №14а.</w:t>
      </w:r>
    </w:p>
    <w:p w:rsidR="006923EB" w:rsidRDefault="00613CA8">
      <w:pPr>
        <w:pStyle w:val="t3p"/>
      </w:pPr>
      <w:r>
        <w:t>Таблица 14а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7318"/>
        <w:gridCol w:w="1354"/>
        <w:gridCol w:w="1354"/>
      </w:tblGrid>
      <w:tr w:rsidR="006923EB" w:rsidTr="00613CA8">
        <w:trPr>
          <w:jc w:val="center"/>
        </w:trPr>
        <w:tc>
          <w:tcPr>
            <w:tcW w:w="0" w:type="auto"/>
            <w:gridSpan w:val="3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</w:t>
            </w:r>
            <w:r w:rsidRPr="00613CA8">
              <w:rPr>
                <w:color w:val="DFDFDF"/>
              </w:rPr>
              <w:t xml:space="preserve">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3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Анализ ликвидности баланса по относительным показателям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Наименование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 г.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 г.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Коэффициент абсолютной ликвидности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0,09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Коэффициент промежуточной (быстрой) ликвидности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2,54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Коэффициент текущей ликвидности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2,54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Коэффициент покрытия оборотных средств собственными источниками формирования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0,61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Коэффициент восстановления (утраты) платежеспособности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1,46</w:t>
            </w:r>
          </w:p>
        </w:tc>
      </w:tr>
    </w:tbl>
    <w:p w:rsidR="006923EB" w:rsidRDefault="006923EB"/>
    <w:p w:rsidR="006923EB" w:rsidRDefault="00613CA8">
      <w:pPr>
        <w:pStyle w:val="t1p"/>
      </w:pPr>
      <w:r>
        <w:rPr>
          <w:rStyle w:val="t1"/>
        </w:rPr>
        <w:t>Коэффициент абсолютной ликвидности и на начало и на конец анал</w:t>
      </w:r>
      <w:r>
        <w:rPr>
          <w:rStyle w:val="t1"/>
        </w:rPr>
        <w:t>изируемого периода (31.12.2016 – 31.12.2017) находится ниже нормативного значения (0,2), что говорит о том, что предприятие не в полной мере обеспечено  средствами для своевременного погашения наиболее срочных обязательств за счет наиболее ликвидных активо</w:t>
      </w:r>
      <w:r>
        <w:rPr>
          <w:rStyle w:val="t1"/>
        </w:rPr>
        <w:t>в. На начало анализируемого периода – на 31.12.2017 значение показателя абсолютной ликвидности составило 0.14. На конец анализируемого периода значение показателя снизилось,  составив 0.09.</w:t>
      </w:r>
    </w:p>
    <w:p w:rsidR="006923EB" w:rsidRDefault="00613CA8">
      <w:pPr>
        <w:pStyle w:val="t1p"/>
      </w:pPr>
      <w:r>
        <w:rPr>
          <w:rStyle w:val="t1"/>
        </w:rPr>
        <w:t xml:space="preserve">Коэффициент промежуточной (быстрой) ликвидности показывает, какая </w:t>
      </w:r>
      <w:r>
        <w:rPr>
          <w:rStyle w:val="t1"/>
        </w:rPr>
        <w:t>часть краткосрочной задолженности может быть погашена за счет наиболее ликвидных и быстро реализуемых активов. Нормативное значение показателя составляет 0,6–0,8 означает, что текущие обязательства должны покрываться на 60–80 процентов за счет быстрореализ</w:t>
      </w:r>
      <w:r>
        <w:rPr>
          <w:rStyle w:val="t1"/>
        </w:rPr>
        <w:t>уемых активов. На начало анализируемого периода (на 31.12.2016), значение показателя быстрой (промежуточной) ликвидности составило 0.21. На 31.12.2017 значение показателя возросло, что можно рассматривать как положительную тенденцию, и составило 2.54.</w:t>
      </w:r>
    </w:p>
    <w:p w:rsidR="006923EB" w:rsidRDefault="00613CA8">
      <w:pPr>
        <w:pStyle w:val="t1p"/>
      </w:pPr>
      <w:r>
        <w:rPr>
          <w:rStyle w:val="t1"/>
        </w:rPr>
        <w:t>На н</w:t>
      </w:r>
      <w:r>
        <w:rPr>
          <w:rStyle w:val="t1"/>
        </w:rPr>
        <w:t xml:space="preserve">ачало анализируемого периода – на 31.12.2016 значение показателя текущей ликвидности составило 1. На 31.12.2017 значение показателя возросло, что можно рассматривать как положительную тенденцию, и составило 2.54. На конец периода показатель находится выше </w:t>
      </w:r>
      <w:r>
        <w:rPr>
          <w:rStyle w:val="t1"/>
        </w:rPr>
        <w:t xml:space="preserve">нормативного значения (2), что говорит о том, что предприятие в полной мере обеспечено </w:t>
      </w:r>
      <w:r>
        <w:rPr>
          <w:rStyle w:val="t1"/>
        </w:rPr>
        <w:lastRenderedPageBreak/>
        <w:t>собственными средствами для ведения хозяйственной деятельности и своевременного погашения срочных обязательств.</w:t>
      </w:r>
    </w:p>
    <w:p w:rsidR="006923EB" w:rsidRDefault="00613CA8">
      <w:pPr>
        <w:pStyle w:val="t1p"/>
      </w:pPr>
      <w:r>
        <w:rPr>
          <w:rStyle w:val="t1"/>
        </w:rPr>
        <w:t>Так как на конец анализируемого периода коэффициент покры</w:t>
      </w:r>
      <w:r>
        <w:rPr>
          <w:rStyle w:val="t1"/>
        </w:rPr>
        <w:t>тия оборотных средств собственными источниками формирования находится выше своего нормативного значения (0,1), рассчитывается показатель утраты платежеспособности. Показатель утраты платежеспособности говорит о том, сможет ли в ближайшие шесть месяцев пред</w:t>
      </w:r>
      <w:r>
        <w:rPr>
          <w:rStyle w:val="t1"/>
        </w:rPr>
        <w:t>приятие утратить свою платежеспособность при существующей динамике изменения показателя текущей ликвидности. На конец периода значение показателя установилось на уровне 1.46, что говорит о том, что предприятие не утратит свою платежеспособность, так как по</w:t>
      </w:r>
      <w:r>
        <w:rPr>
          <w:rStyle w:val="t1"/>
        </w:rPr>
        <w:t>казатель больше единицы.</w:t>
      </w:r>
    </w:p>
    <w:p w:rsidR="006923EB" w:rsidRDefault="00613CA8">
      <w:pPr>
        <w:pStyle w:val="h2p"/>
      </w:pPr>
      <w:r>
        <w:br w:type="page"/>
      </w:r>
      <w:r>
        <w:rPr>
          <w:rStyle w:val="h1"/>
        </w:rPr>
        <w:lastRenderedPageBreak/>
        <w:t>Анализ деловой активности</w:t>
      </w:r>
    </w:p>
    <w:p w:rsidR="006923EB" w:rsidRDefault="00613CA8">
      <w:pPr>
        <w:pStyle w:val="t1p"/>
      </w:pPr>
      <w:r>
        <w:rPr>
          <w:rStyle w:val="t1"/>
        </w:rPr>
        <w:t>В общем случае оборачиваемость средств, вложенных в имущество, оценивается следующими основными показателями: скоростью оборота (количество оборотов, которое совершают за анализируемый период капитал предприятия или его составляющие) и период оборота – сре</w:t>
      </w:r>
      <w:r>
        <w:rPr>
          <w:rStyle w:val="t1"/>
        </w:rPr>
        <w:t>дний срок, за который совершается один оборот средств.</w:t>
      </w:r>
    </w:p>
    <w:p w:rsidR="006923EB" w:rsidRDefault="00613CA8">
      <w:pPr>
        <w:pStyle w:val="t1p"/>
      </w:pPr>
      <w:r>
        <w:rPr>
          <w:rStyle w:val="t1"/>
        </w:rPr>
        <w:t>Чем быстрее оборачиваются средства, тем больше продукции производит и продает организация при той же сумме капитала. Таким образом, основным эффектом ускорения оборачиваемости является увеличение прода</w:t>
      </w:r>
      <w:r>
        <w:rPr>
          <w:rStyle w:val="t1"/>
        </w:rPr>
        <w:t>ж без дополнительного привлечения финансовых ресурсов. Кроме того, так как после завершения оборота капитал возвращается с приращением в виде прибыли, ускорение оборачиваемости приводит к увеличению прибыли. С другой стороны, чем ниже скорость оборота акти</w:t>
      </w:r>
      <w:r>
        <w:rPr>
          <w:rStyle w:val="t1"/>
        </w:rPr>
        <w:t>вов, прежде всего текущих (оборотных), тем больше потребность в финансировании. Внешнее финансирование является дорогостоящим и имеет определенные ограничительные условия. Собственные источники увеличения капитала ограничены,  в первую очередь, возможность</w:t>
      </w:r>
      <w:r>
        <w:rPr>
          <w:rStyle w:val="t1"/>
        </w:rPr>
        <w:t>ю получения необходимой прибыли. Таким образом, управляя оборачиваемостью активов, организация получает возможность в меньшей степени зависеть от внешних источников средств и повысить свою ликвидность.</w:t>
      </w:r>
    </w:p>
    <w:p w:rsidR="006923EB" w:rsidRDefault="00613CA8">
      <w:pPr>
        <w:pStyle w:val="h3p"/>
      </w:pPr>
      <w:r>
        <w:br w:type="page"/>
      </w:r>
      <w:r>
        <w:rPr>
          <w:rStyle w:val="h3"/>
        </w:rPr>
        <w:lastRenderedPageBreak/>
        <w:t>Анализ показателей деловой активности (в днях) за ана</w:t>
      </w:r>
      <w:r>
        <w:rPr>
          <w:rStyle w:val="h3"/>
        </w:rPr>
        <w:t>лизируемый период представлен в таблице №15.</w:t>
      </w:r>
    </w:p>
    <w:p w:rsidR="006923EB" w:rsidRDefault="00613CA8">
      <w:pPr>
        <w:pStyle w:val="t3p"/>
      </w:pPr>
      <w:r>
        <w:t>Таблица 15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3780"/>
        <w:gridCol w:w="1201"/>
        <w:gridCol w:w="1201"/>
        <w:gridCol w:w="2510"/>
        <w:gridCol w:w="1334"/>
      </w:tblGrid>
      <w:tr w:rsidR="006923EB" w:rsidTr="00613CA8">
        <w:trPr>
          <w:jc w:val="center"/>
        </w:trPr>
        <w:tc>
          <w:tcPr>
            <w:tcW w:w="0" w:type="auto"/>
            <w:gridSpan w:val="5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5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Показатели деловой акт</w:t>
            </w:r>
            <w:r w:rsidRPr="00613CA8">
              <w:rPr>
                <w:b/>
                <w:i/>
                <w:iCs/>
                <w:sz w:val="24"/>
                <w:szCs w:val="24"/>
              </w:rPr>
              <w:t>ивности (в днях) – изменения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Наименование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В абсолютном выражении, тыс. руб.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Темп прироста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5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</w:rPr>
              <w:t>Расчет чистого цикла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Период оборота материальных запасов,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175,44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40,71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-134,73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-76,79 %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Период оборота дебиторской задолженности,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15,12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412,03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396,90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2 624,34%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Период оборота прочих оборотных активов,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Затратный цикл,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190,56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452,74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262,18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137,58%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Период оборота кредиторской задолженности,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167,76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164,73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5 446,15%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Период оборота прочих краткосрочных обязательств,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923EB" w:rsidP="00613CA8">
            <w:pPr>
              <w:spacing w:after="0"/>
              <w:jc w:val="righ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Кредитный цикл,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167,76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164,73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5 446,15%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Чистый цикл,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187,54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284,98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97,44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51,96%</w:t>
            </w:r>
          </w:p>
        </w:tc>
      </w:tr>
    </w:tbl>
    <w:p w:rsidR="006923EB" w:rsidRDefault="00613CA8">
      <w:pPr>
        <w:pStyle w:val="h3p"/>
      </w:pPr>
      <w:r>
        <w:br w:type="page"/>
      </w:r>
      <w:r>
        <w:rPr>
          <w:rStyle w:val="h3"/>
        </w:rPr>
        <w:lastRenderedPageBreak/>
        <w:t>Анализ показателей деловой активности (в оборотах) за анализируемый период представлен в таблице №16.</w:t>
      </w:r>
    </w:p>
    <w:p w:rsidR="006923EB" w:rsidRDefault="00613CA8">
      <w:pPr>
        <w:pStyle w:val="t3p"/>
      </w:pPr>
      <w:r>
        <w:t>Таблица 16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3810"/>
        <w:gridCol w:w="1201"/>
        <w:gridCol w:w="1201"/>
        <w:gridCol w:w="2486"/>
        <w:gridCol w:w="1328"/>
      </w:tblGrid>
      <w:tr w:rsidR="006923EB" w:rsidTr="00613CA8">
        <w:trPr>
          <w:jc w:val="center"/>
        </w:trPr>
        <w:tc>
          <w:tcPr>
            <w:tcW w:w="0" w:type="auto"/>
            <w:gridSpan w:val="5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     </w:t>
            </w:r>
            <w:r w:rsidRPr="00613CA8">
              <w:rPr>
                <w:color w:val="DFDFDF"/>
              </w:rPr>
              <w:t xml:space="preserve">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5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Показатели деловой активности (в оборотах за период) – изменения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Наименование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В абсолютном выражении, тыс. руб.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Темп прироста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 xml:space="preserve">Оборачиваемость материальных запасов, </w:t>
            </w:r>
            <w:proofErr w:type="gramStart"/>
            <w:r>
              <w:t>об</w:t>
            </w:r>
            <w:proofErr w:type="gramEnd"/>
            <w: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8,97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6,88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329,75%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 xml:space="preserve">Оборачиваемость дебиторской задолженности, </w:t>
            </w:r>
            <w:proofErr w:type="gramStart"/>
            <w:r>
              <w:t>об</w:t>
            </w:r>
            <w:proofErr w:type="gramEnd"/>
            <w: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24,20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-23,31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-96,34 %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 xml:space="preserve">Оборачиваемость прочих оборотных активов, </w:t>
            </w:r>
            <w:proofErr w:type="gramStart"/>
            <w:r>
              <w:t>об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 xml:space="preserve">Оборачиваемость кредиторской задолженности, </w:t>
            </w:r>
            <w:proofErr w:type="gramStart"/>
            <w:r>
              <w:t>об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121,00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-118,82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-98,20 %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Оборачиваемость прочих краткосрочных обяз</w:t>
            </w:r>
            <w:r>
              <w:t xml:space="preserve">ательств, </w:t>
            </w:r>
            <w:proofErr w:type="gramStart"/>
            <w:r>
              <w:t>об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</w:tbl>
    <w:p w:rsidR="006923EB" w:rsidRDefault="006923EB"/>
    <w:p w:rsidR="006923EB" w:rsidRDefault="00613CA8">
      <w:pPr>
        <w:pStyle w:val="t1p"/>
      </w:pPr>
      <w:r>
        <w:rPr>
          <w:rStyle w:val="t1"/>
        </w:rPr>
        <w:t>Показатели деловой активности характеризуют, во-первых, эффективность использования средств, а во-вторых, имеют высокое значение для определения финансового состояния, поскольку отображают скорос</w:t>
      </w:r>
      <w:r>
        <w:rPr>
          <w:rStyle w:val="t1"/>
        </w:rPr>
        <w:t>ть превращения производственных средств и дебиторской задолженности в денежные средства, а также срок погашения кредиторской задолженности.</w:t>
      </w:r>
    </w:p>
    <w:p w:rsidR="006923EB" w:rsidRDefault="00613CA8">
      <w:pPr>
        <w:pStyle w:val="t1p"/>
      </w:pPr>
      <w:r>
        <w:rPr>
          <w:rStyle w:val="t1"/>
        </w:rPr>
        <w:t>Показатели деловой активности, представленные в табл. № 16, показывают, какое количество оборотов за период совершае</w:t>
      </w:r>
      <w:r>
        <w:rPr>
          <w:rStyle w:val="t1"/>
        </w:rPr>
        <w:t xml:space="preserve">т тот либо иной актив или источник формирования имущества </w:t>
      </w:r>
      <w:proofErr w:type="gramStart"/>
      <w:r>
        <w:rPr>
          <w:rStyle w:val="t1"/>
        </w:rPr>
        <w:t>организации</w:t>
      </w:r>
      <w:proofErr w:type="gramEnd"/>
      <w:r>
        <w:rPr>
          <w:rStyle w:val="t1"/>
        </w:rPr>
        <w:t xml:space="preserve"> и рассчитываются как отношение продолжительности рассматриваемого периода и значение показателя деловой активности в днях.</w:t>
      </w:r>
    </w:p>
    <w:p w:rsidR="006923EB" w:rsidRDefault="00613CA8">
      <w:pPr>
        <w:pStyle w:val="t1p"/>
      </w:pPr>
      <w:r>
        <w:rPr>
          <w:rStyle w:val="t1"/>
        </w:rPr>
        <w:t>Показатели деловой активности (в оборотах) за весь рассматриваемый период представлены на рисунке № 4.</w:t>
      </w:r>
    </w:p>
    <w:p w:rsidR="006923EB" w:rsidRDefault="00613CA8">
      <w:pPr>
        <w:jc w:val="right"/>
      </w:pPr>
      <w:r>
        <w:br w:type="page"/>
      </w:r>
      <w:r>
        <w:lastRenderedPageBreak/>
        <w:t>Рисунок № 4</w:t>
      </w:r>
    </w:p>
    <w:p w:rsidR="006923EB" w:rsidRDefault="00613CA8">
      <w:pPr>
        <w:jc w:val="center"/>
      </w:pPr>
      <w:r>
        <w:t>Показатели деловой активности</w:t>
      </w:r>
    </w:p>
    <w:p w:rsidR="006923EB" w:rsidRDefault="00613CA8">
      <w:r>
        <w:pict>
          <v:shape id="_x0000_i1029" type="#_x0000_t75" style="width:487.5pt;height:322.5pt">
            <v:imagedata r:id="rId11" o:title=""/>
          </v:shape>
        </w:pict>
      </w:r>
    </w:p>
    <w:p w:rsidR="006923EB" w:rsidRDefault="00613CA8">
      <w:pPr>
        <w:pStyle w:val="h2p"/>
      </w:pPr>
      <w:r>
        <w:rPr>
          <w:rStyle w:val="h2"/>
        </w:rPr>
        <w:t>Расчет чистого цикла</w:t>
      </w:r>
    </w:p>
    <w:p w:rsidR="006923EB" w:rsidRDefault="00613CA8">
      <w:pPr>
        <w:pStyle w:val="t1p"/>
      </w:pPr>
      <w:r>
        <w:rPr>
          <w:rStyle w:val="t1"/>
        </w:rPr>
        <w:t>Продолжительность чис</w:t>
      </w:r>
      <w:r>
        <w:rPr>
          <w:rStyle w:val="t1"/>
        </w:rPr>
        <w:t>того цикла рассчитывается как разница между кредитным и затратным циклами и показывает, насколько хорошо организовано на предприятии финансирование производственной деятельности.</w:t>
      </w:r>
    </w:p>
    <w:p w:rsidR="006923EB" w:rsidRDefault="00613CA8">
      <w:pPr>
        <w:pStyle w:val="t1p"/>
      </w:pPr>
      <w:r>
        <w:rPr>
          <w:rStyle w:val="t1"/>
        </w:rPr>
        <w:t>Продолжительность затратного цикла рассчитывается как суммарная продолжительн</w:t>
      </w:r>
      <w:r>
        <w:rPr>
          <w:rStyle w:val="t1"/>
        </w:rPr>
        <w:t>ость оборота текущих активов, за исключением продолжительности оборота денежных средств, и показывает время, необходимое для осуществления производственного процесса.</w:t>
      </w:r>
    </w:p>
    <w:p w:rsidR="006923EB" w:rsidRDefault="00613CA8">
      <w:pPr>
        <w:pStyle w:val="t1p"/>
      </w:pPr>
      <w:r>
        <w:rPr>
          <w:rStyle w:val="t1"/>
        </w:rPr>
        <w:t>Таким образом, чем выше значение оборачиваемости затратного цикла (в днях), тем больше ср</w:t>
      </w:r>
      <w:r>
        <w:rPr>
          <w:rStyle w:val="t1"/>
        </w:rPr>
        <w:t>едств необходимо предприятию для организации производства.</w:t>
      </w:r>
    </w:p>
    <w:p w:rsidR="006923EB" w:rsidRDefault="00613CA8">
      <w:pPr>
        <w:pStyle w:val="t1p"/>
      </w:pPr>
      <w:r>
        <w:rPr>
          <w:rStyle w:val="t1"/>
        </w:rPr>
        <w:t>В свою очередь продолжительность оборота текущих пассивов является кредитным циклом предприятия. Чем продолжительнее кредитный цикл, тем эффективнее предприятие использует возможность финансировани</w:t>
      </w:r>
      <w:r>
        <w:rPr>
          <w:rStyle w:val="t1"/>
        </w:rPr>
        <w:t>я текущей деятельности за счет непосредственных участников производственного процесса.</w:t>
      </w:r>
    </w:p>
    <w:p w:rsidR="006923EB" w:rsidRDefault="00613CA8">
      <w:pPr>
        <w:pStyle w:val="t1p"/>
      </w:pPr>
      <w:r>
        <w:rPr>
          <w:rStyle w:val="t1"/>
        </w:rPr>
        <w:t xml:space="preserve">Как видно из таблицы 15, за анализируемый период продолжительность затратного цикла увеличилась на 262.18 дня (137.58%) , что при прочих равных условиях может указывать </w:t>
      </w:r>
      <w:r>
        <w:rPr>
          <w:rStyle w:val="t1"/>
        </w:rPr>
        <w:t xml:space="preserve">на негативную тенденцию, отвлекающую средства в производственную деятельность. </w:t>
      </w:r>
    </w:p>
    <w:p w:rsidR="006923EB" w:rsidRDefault="00613CA8">
      <w:pPr>
        <w:pStyle w:val="t1p"/>
      </w:pPr>
      <w:r>
        <w:rPr>
          <w:rStyle w:val="t1"/>
        </w:rPr>
        <w:t>Продолжительность производственного цикла за анализируемый период увеличилась на 164.73 дня (5446.15%), что может указывать на положительную тенденцию и говорить об увеличении эффективности использования предприятием возможности финансирования текущей деят</w:t>
      </w:r>
      <w:r>
        <w:rPr>
          <w:rStyle w:val="t1"/>
        </w:rPr>
        <w:t>ельности за счет непосредственных участников производственного процесса, если организация не создает сверхнормативных задолженностей перед поставщиками, бюджетом, персоналом.</w:t>
      </w:r>
    </w:p>
    <w:p w:rsidR="006923EB" w:rsidRDefault="00613CA8">
      <w:pPr>
        <w:pStyle w:val="t1p"/>
      </w:pPr>
      <w:r>
        <w:rPr>
          <w:rStyle w:val="t1"/>
        </w:rPr>
        <w:lastRenderedPageBreak/>
        <w:t xml:space="preserve">На начало анализируемого периода чистый цикл оборачиваемости занимал 187.54 дня. </w:t>
      </w:r>
      <w:r>
        <w:rPr>
          <w:rStyle w:val="t1"/>
        </w:rPr>
        <w:t>За анализируемый период продолжительность чистого цикла увеличилась на 97.44 дня, что говорит об отрицательной тенденции, так как увеличилось количество текущих активов, профинансированных за счет непосредственных участников производственного процесса, и ф</w:t>
      </w:r>
      <w:r>
        <w:rPr>
          <w:rStyle w:val="t1"/>
        </w:rPr>
        <w:t>инансирование производственной деятельности в большей степени осуществляется за счет внешних по отношению к производственному процессу источников финансирования – прироста собственного капитала, кредитов.</w:t>
      </w:r>
    </w:p>
    <w:p w:rsidR="006923EB" w:rsidRDefault="00613CA8">
      <w:pPr>
        <w:pStyle w:val="h2p"/>
      </w:pPr>
      <w:r>
        <w:br w:type="page"/>
      </w:r>
      <w:r>
        <w:rPr>
          <w:rStyle w:val="h1"/>
        </w:rPr>
        <w:lastRenderedPageBreak/>
        <w:t>Анализ платежеспособности на базе расчета чистых а</w:t>
      </w:r>
      <w:r>
        <w:rPr>
          <w:rStyle w:val="h1"/>
        </w:rPr>
        <w:t>ктивов</w:t>
      </w:r>
    </w:p>
    <w:p w:rsidR="006923EB" w:rsidRDefault="00613CA8">
      <w:pPr>
        <w:pStyle w:val="t1p"/>
      </w:pPr>
      <w:r>
        <w:rPr>
          <w:rStyle w:val="t1"/>
        </w:rPr>
        <w:t>Анализ платежеспособности на базе расчета чистых активов проводится в соответствии с приказом Минфина России и Федеральной комиссии по рынку ценных бумаг от 29 января 2003 года N 10н, 03-6/</w:t>
      </w:r>
      <w:proofErr w:type="spellStart"/>
      <w:r>
        <w:rPr>
          <w:rStyle w:val="t1"/>
        </w:rPr>
        <w:t>пз</w:t>
      </w:r>
      <w:proofErr w:type="spellEnd"/>
      <w:r>
        <w:rPr>
          <w:rStyle w:val="t1"/>
        </w:rPr>
        <w:t xml:space="preserve"> «Об утверждении </w:t>
      </w:r>
      <w:proofErr w:type="gramStart"/>
      <w:r>
        <w:rPr>
          <w:rStyle w:val="t1"/>
        </w:rPr>
        <w:t>Порядка оценки стоимости чистых активов а</w:t>
      </w:r>
      <w:r>
        <w:rPr>
          <w:rStyle w:val="t1"/>
        </w:rPr>
        <w:t>кционерных обществ</w:t>
      </w:r>
      <w:proofErr w:type="gramEnd"/>
      <w:r>
        <w:rPr>
          <w:rStyle w:val="t1"/>
        </w:rPr>
        <w:t>».</w:t>
      </w:r>
    </w:p>
    <w:p w:rsidR="006923EB" w:rsidRDefault="00613CA8">
      <w:pPr>
        <w:pStyle w:val="t1p"/>
        <w:numPr>
          <w:ilvl w:val="0"/>
          <w:numId w:val="1"/>
        </w:numPr>
      </w:pPr>
      <w:r>
        <w:rPr>
          <w:rStyle w:val="t1"/>
        </w:rPr>
        <w:t>Под стоимостью чистых активов понимается величина, определяемая путем вычитания из суммы активов, принимаемых к расчету, суммы его пассивов, принимаемых к расчету.</w:t>
      </w:r>
    </w:p>
    <w:p w:rsidR="006923EB" w:rsidRDefault="00613CA8">
      <w:pPr>
        <w:pStyle w:val="t1p"/>
        <w:numPr>
          <w:ilvl w:val="0"/>
          <w:numId w:val="1"/>
        </w:numPr>
      </w:pPr>
      <w:r>
        <w:rPr>
          <w:rStyle w:val="t1"/>
        </w:rPr>
        <w:t>Оценка имущества, сре</w:t>
      </w:r>
      <w:proofErr w:type="gramStart"/>
      <w:r>
        <w:rPr>
          <w:rStyle w:val="t1"/>
        </w:rPr>
        <w:t>дств в р</w:t>
      </w:r>
      <w:proofErr w:type="gramEnd"/>
      <w:r>
        <w:rPr>
          <w:rStyle w:val="t1"/>
        </w:rPr>
        <w:t>асчетах и других активов и пассивов произв</w:t>
      </w:r>
      <w:r>
        <w:rPr>
          <w:rStyle w:val="t1"/>
        </w:rPr>
        <w:t>одится с учетом требований положений по бухгалтерскому учету и других нормативно-правовых актов по бухгалтерскому учету. Для оценки стоимости чистых активов составляется расчет по данным бухгалтерской отчетности.</w:t>
      </w:r>
    </w:p>
    <w:p w:rsidR="006923EB" w:rsidRDefault="00613CA8">
      <w:pPr>
        <w:pStyle w:val="t1p"/>
        <w:numPr>
          <w:ilvl w:val="0"/>
          <w:numId w:val="1"/>
        </w:numPr>
      </w:pPr>
      <w:r>
        <w:rPr>
          <w:rStyle w:val="t1"/>
        </w:rPr>
        <w:t>В состав активов, принимаемых к расчету, вк</w:t>
      </w:r>
      <w:r>
        <w:rPr>
          <w:rStyle w:val="t1"/>
        </w:rPr>
        <w:t>лючаются:</w:t>
      </w:r>
    </w:p>
    <w:p w:rsidR="006923EB" w:rsidRDefault="00613CA8">
      <w:pPr>
        <w:pStyle w:val="t1p"/>
        <w:numPr>
          <w:ilvl w:val="1"/>
          <w:numId w:val="5"/>
        </w:numPr>
      </w:pPr>
      <w:proofErr w:type="spellStart"/>
      <w:r>
        <w:rPr>
          <w:rStyle w:val="t1"/>
        </w:rPr>
        <w:t>внеоборотные</w:t>
      </w:r>
      <w:proofErr w:type="spellEnd"/>
      <w:r>
        <w:rPr>
          <w:rStyle w:val="t1"/>
        </w:rPr>
        <w:t xml:space="preserve"> активы, отражаемые в первом разделе бухгалтерского баланса (нематериальные активы, основные средства, незавершенное строительство, доходные вложения в материальные ценности, долгосрочные финансовые вложения, прочие </w:t>
      </w:r>
      <w:proofErr w:type="spellStart"/>
      <w:r>
        <w:rPr>
          <w:rStyle w:val="t1"/>
        </w:rPr>
        <w:t>внеоборотные</w:t>
      </w:r>
      <w:proofErr w:type="spellEnd"/>
      <w:r>
        <w:rPr>
          <w:rStyle w:val="t1"/>
        </w:rPr>
        <w:t xml:space="preserve"> актив</w:t>
      </w:r>
      <w:r>
        <w:rPr>
          <w:rStyle w:val="t1"/>
        </w:rPr>
        <w:t>ы);</w:t>
      </w:r>
    </w:p>
    <w:p w:rsidR="006923EB" w:rsidRDefault="00613CA8">
      <w:pPr>
        <w:pStyle w:val="t1p"/>
        <w:numPr>
          <w:ilvl w:val="1"/>
          <w:numId w:val="5"/>
        </w:numPr>
      </w:pPr>
      <w:proofErr w:type="gramStart"/>
      <w:r>
        <w:rPr>
          <w:rStyle w:val="t1"/>
        </w:rPr>
        <w:t>оборотные активы, отражаемые во втором разделе бухгалтерского баланса (запасы, налог на добавленную стоимость по приобретенным ценностям, дебиторская задолженность, краткосрочные финансовые вложения, денежные средства, прочие оборотные активы), за искл</w:t>
      </w:r>
      <w:r>
        <w:rPr>
          <w:rStyle w:val="t1"/>
        </w:rPr>
        <w:t>ючением стоимости в сумме фактических затрат на выкуп собственных акций, выкупленных у акционеров для их последующей перепродажи или аннулирования, и задолженности участников (учредителей) по взносам в уставный капитал.</w:t>
      </w:r>
      <w:proofErr w:type="gramEnd"/>
    </w:p>
    <w:p w:rsidR="006923EB" w:rsidRDefault="00613CA8">
      <w:pPr>
        <w:pStyle w:val="t1p"/>
        <w:numPr>
          <w:ilvl w:val="0"/>
          <w:numId w:val="1"/>
        </w:numPr>
      </w:pPr>
      <w:r>
        <w:rPr>
          <w:rStyle w:val="t1"/>
        </w:rPr>
        <w:t>В состав пассивов, принимаемых к рас</w:t>
      </w:r>
      <w:r>
        <w:rPr>
          <w:rStyle w:val="t1"/>
        </w:rPr>
        <w:t>чету, включаются:</w:t>
      </w:r>
    </w:p>
    <w:p w:rsidR="006923EB" w:rsidRDefault="00613CA8">
      <w:pPr>
        <w:pStyle w:val="t2p"/>
        <w:numPr>
          <w:ilvl w:val="1"/>
          <w:numId w:val="5"/>
        </w:numPr>
      </w:pPr>
      <w:r>
        <w:rPr>
          <w:rStyle w:val="t1"/>
        </w:rPr>
        <w:t>долгосрочные обязательства по займам и кредитам и прочие долгосрочные обязательства;</w:t>
      </w:r>
    </w:p>
    <w:p w:rsidR="006923EB" w:rsidRDefault="00613CA8">
      <w:pPr>
        <w:pStyle w:val="t2p"/>
        <w:numPr>
          <w:ilvl w:val="1"/>
          <w:numId w:val="5"/>
        </w:numPr>
      </w:pPr>
      <w:r>
        <w:rPr>
          <w:rStyle w:val="t1"/>
        </w:rPr>
        <w:t>краткосрочные обязательства по займам и кредитам;</w:t>
      </w:r>
    </w:p>
    <w:p w:rsidR="006923EB" w:rsidRDefault="00613CA8">
      <w:pPr>
        <w:pStyle w:val="t2p"/>
        <w:numPr>
          <w:ilvl w:val="1"/>
          <w:numId w:val="5"/>
        </w:numPr>
      </w:pPr>
      <w:r>
        <w:rPr>
          <w:rStyle w:val="t1"/>
        </w:rPr>
        <w:t xml:space="preserve">кредиторская задолженность (за исключением задолженности участникам (учредителям) по выплате доходов); </w:t>
      </w:r>
    </w:p>
    <w:p w:rsidR="006923EB" w:rsidRDefault="00613CA8">
      <w:pPr>
        <w:pStyle w:val="t2p"/>
        <w:numPr>
          <w:ilvl w:val="1"/>
          <w:numId w:val="5"/>
        </w:numPr>
      </w:pPr>
      <w:r>
        <w:rPr>
          <w:rStyle w:val="t1"/>
        </w:rPr>
        <w:t>резервы предстоящих расходов;</w:t>
      </w:r>
    </w:p>
    <w:p w:rsidR="006923EB" w:rsidRDefault="00613CA8">
      <w:pPr>
        <w:pStyle w:val="t1p"/>
        <w:numPr>
          <w:ilvl w:val="1"/>
          <w:numId w:val="5"/>
        </w:numPr>
      </w:pPr>
      <w:r>
        <w:rPr>
          <w:rStyle w:val="t1"/>
        </w:rPr>
        <w:t>прочие краткосрочные обязательства.</w:t>
      </w:r>
    </w:p>
    <w:p w:rsidR="00A217E3" w:rsidRDefault="00A217E3" w:rsidP="00A217E3">
      <w:pPr>
        <w:pStyle w:val="h3p"/>
        <w:rPr>
          <w:rStyle w:val="h3"/>
        </w:rPr>
      </w:pPr>
      <w:r>
        <w:rPr>
          <w:rStyle w:val="h3"/>
        </w:rPr>
        <w:t xml:space="preserve"> </w:t>
      </w:r>
    </w:p>
    <w:p w:rsidR="006923EB" w:rsidRDefault="00613CA8">
      <w:pPr>
        <w:pStyle w:val="t1p"/>
      </w:pPr>
      <w:r>
        <w:rPr>
          <w:rStyle w:val="t1"/>
        </w:rPr>
        <w:t>За анализируемый период величина чистых активов, составлявшая на 31.12.2016 0,00 тыс. руб., возросла на 361,00 тыс. руб. (темп прироста составил 0%), и на 31.12.2017 их величина составила 361,00 тыс. руб.</w:t>
      </w:r>
    </w:p>
    <w:p w:rsidR="006923EB" w:rsidRDefault="006923EB"/>
    <w:p w:rsidR="006923EB" w:rsidRDefault="00613CA8">
      <w:pPr>
        <w:pStyle w:val="h2p"/>
      </w:pPr>
      <w:r>
        <w:rPr>
          <w:rStyle w:val="h1"/>
        </w:rPr>
        <w:t xml:space="preserve">Точка безубыточности  </w:t>
      </w:r>
    </w:p>
    <w:p w:rsidR="006923EB" w:rsidRDefault="00613CA8">
      <w:pPr>
        <w:pStyle w:val="t1p"/>
      </w:pPr>
      <w:r>
        <w:rPr>
          <w:rStyle w:val="t1"/>
        </w:rPr>
        <w:t>Точка безубыточности – это уровень производства или другого вида экономической деятельности, при котором величина выручки от реализации произведенного продукта, работ либо услуг равна постоянным издержкам производства и обращения этого продукта (постоянные</w:t>
      </w:r>
      <w:r>
        <w:rPr>
          <w:rStyle w:val="t1"/>
        </w:rPr>
        <w:t xml:space="preserve"> издержки – издержки предприятия, не зависящие от объема производимой продукции). Чтобы получать прибыль, собственник должен производить количество продукта, иметь объем деятельности, превышающие величину постоянных издержек, соответствующую точке </w:t>
      </w:r>
      <w:r>
        <w:rPr>
          <w:rStyle w:val="t1"/>
        </w:rPr>
        <w:lastRenderedPageBreak/>
        <w:t>безубыто</w:t>
      </w:r>
      <w:r>
        <w:rPr>
          <w:rStyle w:val="t1"/>
        </w:rPr>
        <w:t>чности. Если же объем ниже соответствующего этой точке, деятельность становится убыточной.</w:t>
      </w:r>
    </w:p>
    <w:p w:rsidR="006923EB" w:rsidRDefault="00613CA8">
      <w:pPr>
        <w:pStyle w:val="h3p"/>
      </w:pPr>
      <w:r>
        <w:rPr>
          <w:rStyle w:val="h3"/>
        </w:rPr>
        <w:t>Анализ точки безубыточности и динамика ее изменения, а также изменения ее составляющих за анализируемый период представлены в таблице № 18.</w:t>
      </w:r>
    </w:p>
    <w:p w:rsidR="006923EB" w:rsidRDefault="00613CA8">
      <w:pPr>
        <w:pStyle w:val="t3p"/>
      </w:pPr>
      <w:r>
        <w:t>Таблица 18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3872"/>
        <w:gridCol w:w="1201"/>
        <w:gridCol w:w="1201"/>
        <w:gridCol w:w="2436"/>
        <w:gridCol w:w="1316"/>
      </w:tblGrid>
      <w:tr w:rsidR="006923EB" w:rsidTr="00613CA8">
        <w:trPr>
          <w:jc w:val="center"/>
        </w:trPr>
        <w:tc>
          <w:tcPr>
            <w:tcW w:w="0" w:type="auto"/>
            <w:gridSpan w:val="5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</w:t>
            </w: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5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Точка безубыточности – изменения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Наименование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В абсолютном выражении,</w:t>
            </w:r>
            <w:r>
              <w:t xml:space="preserve"> тыс. руб.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Темп прироста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Выручка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121,00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260,00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139,00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114,88%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Переменные затраты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531,00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526,00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10 520,00%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Постоянные затраты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Точка безубыточности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Валовая маржа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116,00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-271,00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-387,00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-333,62 %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Отклонение от точки безубыточности в абсолютном выражении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121,00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260,00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139,00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114,88%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Запас прочности по точке безубыточности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100,00%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100,00%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</w:tbl>
    <w:p w:rsidR="006923EB" w:rsidRDefault="006923EB"/>
    <w:p w:rsidR="006923EB" w:rsidRDefault="00613CA8">
      <w:pPr>
        <w:pStyle w:val="t1p"/>
      </w:pPr>
      <w:r>
        <w:rPr>
          <w:rStyle w:val="t1"/>
        </w:rPr>
        <w:t xml:space="preserve">Как видно из таблицы № 18, на конец анализируемого периода (31.12.2017), точка безубыточности осталась на прежнем уровне и составила 0,00 тыс. руб., что говорит о том, что предприятию для безубыточной работы необходимо поддерживать уровень выручки не ниже </w:t>
      </w:r>
      <w:r>
        <w:rPr>
          <w:rStyle w:val="t1"/>
        </w:rPr>
        <w:t xml:space="preserve"> 0,00 тыс. руб.</w:t>
      </w:r>
    </w:p>
    <w:p w:rsidR="006923EB" w:rsidRDefault="00613CA8">
      <w:pPr>
        <w:pStyle w:val="t1p"/>
      </w:pPr>
      <w:r>
        <w:rPr>
          <w:rStyle w:val="t1"/>
        </w:rPr>
        <w:t>Отклонение от точки безубыточности в абсолютном выражении показывает при снижении выручки, на какую величину предприятие перестанет получать прибыль. Значение показателя,  на начало анализируемого периода составлявшее 121,00 тыс. руб., увел</w:t>
      </w:r>
      <w:r>
        <w:rPr>
          <w:rStyle w:val="t1"/>
        </w:rPr>
        <w:t>ичилось на 139,00 тыс. руб., что следует рассматривать как положительную тенденцию, и составило на конец анализируемого периода 260,00 тыс. руб.</w:t>
      </w:r>
    </w:p>
    <w:p w:rsidR="006923EB" w:rsidRDefault="00613CA8">
      <w:pPr>
        <w:pStyle w:val="t1p"/>
      </w:pPr>
      <w:r>
        <w:rPr>
          <w:rStyle w:val="t1"/>
        </w:rPr>
        <w:t>Запас прочности по точке безубыточности, показывающий, на сколько процентов может быть снижена выручка, напроти</w:t>
      </w:r>
      <w:r>
        <w:rPr>
          <w:rStyle w:val="t1"/>
        </w:rPr>
        <w:t xml:space="preserve">в, остался на прежнем уровне. </w:t>
      </w:r>
    </w:p>
    <w:p w:rsidR="006923EB" w:rsidRDefault="00613CA8">
      <w:pPr>
        <w:pStyle w:val="t1p"/>
      </w:pPr>
      <w:r>
        <w:rPr>
          <w:rStyle w:val="t1"/>
        </w:rPr>
        <w:t>Точка безубыточности за весь рассматриваемый период, а также основные показатели, влияющие на нее, представлены на рисунке № 5.</w:t>
      </w:r>
    </w:p>
    <w:p w:rsidR="006923EB" w:rsidRDefault="00613CA8">
      <w:pPr>
        <w:jc w:val="right"/>
      </w:pPr>
      <w:r>
        <w:t>Рисунок № 5</w:t>
      </w:r>
    </w:p>
    <w:p w:rsidR="006923EB" w:rsidRDefault="00613CA8">
      <w:pPr>
        <w:jc w:val="center"/>
      </w:pPr>
      <w:r>
        <w:t>Точка безубыточности</w:t>
      </w:r>
    </w:p>
    <w:p w:rsidR="006923EB" w:rsidRDefault="00613CA8">
      <w:r>
        <w:lastRenderedPageBreak/>
        <w:pict>
          <v:shape id="_x0000_i1028" type="#_x0000_t75" style="width:487.5pt;height:322.5pt">
            <v:imagedata r:id="rId12" o:title=""/>
          </v:shape>
        </w:pict>
      </w:r>
    </w:p>
    <w:p w:rsidR="006923EB" w:rsidRDefault="00613CA8">
      <w:pPr>
        <w:pStyle w:val="h2p"/>
      </w:pPr>
      <w:r>
        <w:br w:type="page"/>
      </w:r>
      <w:r>
        <w:rPr>
          <w:rStyle w:val="h1"/>
        </w:rPr>
        <w:lastRenderedPageBreak/>
        <w:t>Анализ вероятности банкротства</w:t>
      </w:r>
    </w:p>
    <w:p w:rsidR="006923EB" w:rsidRDefault="00613CA8">
      <w:pPr>
        <w:pStyle w:val="h2p"/>
      </w:pPr>
      <w:r>
        <w:rPr>
          <w:rStyle w:val="h2"/>
        </w:rPr>
        <w:t xml:space="preserve">Z-счет Альтмана </w:t>
      </w:r>
    </w:p>
    <w:p w:rsidR="006923EB" w:rsidRDefault="00613CA8">
      <w:pPr>
        <w:pStyle w:val="t1p"/>
      </w:pPr>
      <w:proofErr w:type="gramStart"/>
      <w:r>
        <w:rPr>
          <w:rStyle w:val="t1"/>
        </w:rPr>
        <w:t>Этот метод предложен в 1968 году известным западным экономистом Альтманом (</w:t>
      </w:r>
      <w:proofErr w:type="spellStart"/>
      <w:r>
        <w:rPr>
          <w:rStyle w:val="t1"/>
        </w:rPr>
        <w:t>Edward</w:t>
      </w:r>
      <w:proofErr w:type="spellEnd"/>
      <w:r>
        <w:rPr>
          <w:rStyle w:val="t1"/>
        </w:rPr>
        <w:t xml:space="preserve"> I.</w:t>
      </w:r>
      <w:proofErr w:type="gramEnd"/>
      <w:r>
        <w:rPr>
          <w:rStyle w:val="t1"/>
        </w:rPr>
        <w:t xml:space="preserve"> </w:t>
      </w:r>
      <w:proofErr w:type="spellStart"/>
      <w:proofErr w:type="gramStart"/>
      <w:r>
        <w:rPr>
          <w:rStyle w:val="t1"/>
        </w:rPr>
        <w:t>Altman</w:t>
      </w:r>
      <w:proofErr w:type="spellEnd"/>
      <w:r>
        <w:rPr>
          <w:rStyle w:val="t1"/>
        </w:rPr>
        <w:t>).</w:t>
      </w:r>
      <w:proofErr w:type="gramEnd"/>
      <w:r>
        <w:rPr>
          <w:rStyle w:val="t1"/>
        </w:rPr>
        <w:t xml:space="preserve"> Индекс кредитоспособности построен с помощью аппарата мультипликативного дискриминантного анализа (</w:t>
      </w:r>
      <w:proofErr w:type="spellStart"/>
      <w:r>
        <w:rPr>
          <w:rStyle w:val="t1"/>
        </w:rPr>
        <w:t>Multiple-discriminant</w:t>
      </w:r>
      <w:proofErr w:type="spellEnd"/>
      <w:r>
        <w:rPr>
          <w:rStyle w:val="t1"/>
        </w:rPr>
        <w:t xml:space="preserve"> </w:t>
      </w:r>
      <w:proofErr w:type="spellStart"/>
      <w:r>
        <w:rPr>
          <w:rStyle w:val="t1"/>
        </w:rPr>
        <w:t>analysis</w:t>
      </w:r>
      <w:proofErr w:type="spellEnd"/>
      <w:r>
        <w:rPr>
          <w:rStyle w:val="t1"/>
        </w:rPr>
        <w:t xml:space="preserve"> – MDA) и позволяет в первом приб</w:t>
      </w:r>
      <w:r>
        <w:rPr>
          <w:rStyle w:val="t1"/>
        </w:rPr>
        <w:t xml:space="preserve">лижении разделить хозяйствующие субъекты на потенциальных банкротов и </w:t>
      </w:r>
      <w:proofErr w:type="spellStart"/>
      <w:r>
        <w:rPr>
          <w:rStyle w:val="t1"/>
        </w:rPr>
        <w:t>небанкротов</w:t>
      </w:r>
      <w:proofErr w:type="spellEnd"/>
      <w:r>
        <w:rPr>
          <w:rStyle w:val="t1"/>
        </w:rPr>
        <w:t>.</w:t>
      </w:r>
    </w:p>
    <w:p w:rsidR="006923EB" w:rsidRDefault="00613CA8">
      <w:pPr>
        <w:pStyle w:val="t1p"/>
      </w:pPr>
      <w:r>
        <w:rPr>
          <w:rStyle w:val="t1"/>
        </w:rPr>
        <w:t xml:space="preserve">Коэффициент Альтмана представляет собой пятифакторную модель, построенную по данным успешно действующих и обанкротившихся промышленных предприятий США. Итоговый коэффициент </w:t>
      </w:r>
      <w:r>
        <w:rPr>
          <w:rStyle w:val="t1"/>
        </w:rPr>
        <w:t>вероятности банкротства Z рассчитывается с помощью пяти показателей, каждый из которых был наделен определенным весом, установленным статистическими методами:</w:t>
      </w:r>
    </w:p>
    <w:p w:rsidR="006923EB" w:rsidRDefault="00613CA8">
      <w:pPr>
        <w:pStyle w:val="h3p"/>
      </w:pPr>
      <w:r>
        <w:rPr>
          <w:rStyle w:val="h3"/>
        </w:rPr>
        <w:t>Z-счёт = 1,2 × К</w:t>
      </w:r>
      <w:proofErr w:type="gramStart"/>
      <w:r>
        <w:rPr>
          <w:rStyle w:val="h3"/>
        </w:rPr>
        <w:t>1</w:t>
      </w:r>
      <w:proofErr w:type="gramEnd"/>
      <w:r>
        <w:rPr>
          <w:rStyle w:val="h3"/>
        </w:rPr>
        <w:t xml:space="preserve"> + 1,4 × К2 + 3,3 × К3 + 0,6 × К4 + К5 , где: 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К1-доля чистого оборотного капита</w:t>
      </w:r>
      <w:r>
        <w:rPr>
          <w:rStyle w:val="t1"/>
        </w:rPr>
        <w:t>ла во всех активах организации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К2-отношение накопленной прибыли к активам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К3-рентабельность активов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К4-доля уставного капитала в общей сумме активов (валюте баланса)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К5-оборачиваемость активов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Результаты  многочисленных  расчетов  по  модели  Альтмана   по</w:t>
      </w:r>
      <w:r>
        <w:rPr>
          <w:rStyle w:val="t1"/>
        </w:rPr>
        <w:t>казали,   что обобщающий показатель Z может принимать значения в пределах [-14, +22],  при этом предприятия, для которых Z&gt;2,99 попадают в число финансово  устойчивых, предприятия, для  которых  Z&lt;1,81  являются  предприятиями с высоким риском банкротства,</w:t>
      </w:r>
      <w:r>
        <w:rPr>
          <w:rStyle w:val="t1"/>
        </w:rPr>
        <w:t xml:space="preserve"> а интервал [1,81-2,99] составляет зону неопределенности.</w:t>
      </w:r>
    </w:p>
    <w:p w:rsidR="00A217E3" w:rsidRDefault="00A217E3">
      <w:pPr>
        <w:pStyle w:val="t1p"/>
        <w:rPr>
          <w:rStyle w:val="t1"/>
        </w:rPr>
      </w:pPr>
    </w:p>
    <w:p w:rsidR="006923EB" w:rsidRDefault="00613CA8">
      <w:pPr>
        <w:pStyle w:val="t1p"/>
      </w:pPr>
      <w:r>
        <w:rPr>
          <w:rStyle w:val="t1"/>
        </w:rPr>
        <w:t xml:space="preserve">На конец анализируемого периода (31.12.2017) значение показателя Альтмана составило 0,50, что говорит о том, что на предприятии вероятность банкротства </w:t>
      </w:r>
      <w:proofErr w:type="spellStart"/>
      <w:r>
        <w:rPr>
          <w:rStyle w:val="t1"/>
        </w:rPr>
        <w:t>велика</w:t>
      </w:r>
      <w:proofErr w:type="gramStart"/>
      <w:r>
        <w:rPr>
          <w:rStyle w:val="t1"/>
        </w:rPr>
        <w:t>.О</w:t>
      </w:r>
      <w:proofErr w:type="gramEnd"/>
      <w:r>
        <w:rPr>
          <w:rStyle w:val="t1"/>
        </w:rPr>
        <w:t>днако</w:t>
      </w:r>
      <w:proofErr w:type="spellEnd"/>
      <w:r>
        <w:rPr>
          <w:rStyle w:val="t1"/>
        </w:rPr>
        <w:t xml:space="preserve"> Z-коэффициент имеет общий серьезный  недостаток  – по  существу его  можно использовать ли</w:t>
      </w:r>
      <w:r>
        <w:rPr>
          <w:rStyle w:val="t1"/>
        </w:rPr>
        <w:t>шь в отношении крупных кампаний,  котирующих  свои  акции  на биржах. Именно  для  таких  компаний можно  получить  объективную  рыночную оценку собственного капитала.</w:t>
      </w:r>
    </w:p>
    <w:p w:rsidR="006923EB" w:rsidRDefault="00613CA8">
      <w:pPr>
        <w:pStyle w:val="h2p"/>
      </w:pPr>
      <w:r>
        <w:rPr>
          <w:rStyle w:val="h2"/>
        </w:rPr>
        <w:t xml:space="preserve">Z-счет </w:t>
      </w:r>
      <w:proofErr w:type="spellStart"/>
      <w:r>
        <w:rPr>
          <w:rStyle w:val="h2"/>
        </w:rPr>
        <w:t>Таффлера</w:t>
      </w:r>
      <w:proofErr w:type="spellEnd"/>
    </w:p>
    <w:p w:rsidR="006923EB" w:rsidRDefault="00613CA8">
      <w:pPr>
        <w:pStyle w:val="t1p"/>
      </w:pPr>
      <w:r>
        <w:rPr>
          <w:rStyle w:val="t1"/>
        </w:rPr>
        <w:t xml:space="preserve">В 1977 году британский ученый </w:t>
      </w:r>
      <w:proofErr w:type="spellStart"/>
      <w:r>
        <w:rPr>
          <w:rStyle w:val="t1"/>
        </w:rPr>
        <w:t>Таффлер</w:t>
      </w:r>
      <w:proofErr w:type="spellEnd"/>
      <w:r>
        <w:rPr>
          <w:rStyle w:val="t1"/>
        </w:rPr>
        <w:t xml:space="preserve"> (</w:t>
      </w:r>
      <w:proofErr w:type="spellStart"/>
      <w:r>
        <w:rPr>
          <w:rStyle w:val="t1"/>
        </w:rPr>
        <w:t>Taffler</w:t>
      </w:r>
      <w:proofErr w:type="spellEnd"/>
      <w:r>
        <w:rPr>
          <w:rStyle w:val="t1"/>
        </w:rPr>
        <w:t>) предложил использовать ч</w:t>
      </w:r>
      <w:r>
        <w:rPr>
          <w:rStyle w:val="t1"/>
        </w:rPr>
        <w:t>етырехфакторную прогнозную модель, при разработке которой использовал следующий подход: На первой стадии расчетов вычисляются 80 отношений по данным обанкротившихся и платежеспособных компаний. Затем, используя статистический метод, известный как анализ мн</w:t>
      </w:r>
      <w:r>
        <w:rPr>
          <w:rStyle w:val="t1"/>
        </w:rPr>
        <w:t>огомерного дискриминанта, можно построить модель платежеспособности, определяя частные соотношения, которые наилучшим образом выделяют две группы компаний и их коэффициенты. Такой выборочный подсчет соотношений является типичным для определения некоторых к</w:t>
      </w:r>
      <w:r>
        <w:rPr>
          <w:rStyle w:val="t1"/>
        </w:rPr>
        <w:t>лючевых измерений деятельности корпорации, таких, как прибыльность, соответствие оборотного капитала, финансовый риск и ликвидность. Объединяя эти показатели и сводя их соответствующим образом воедино, модель платежеспособности производит точную картину фи</w:t>
      </w:r>
      <w:r>
        <w:rPr>
          <w:rStyle w:val="t1"/>
        </w:rPr>
        <w:t>нансового состояния корпорации. Типичная модель принимает форму:</w:t>
      </w:r>
    </w:p>
    <w:p w:rsidR="006923EB" w:rsidRDefault="00613CA8">
      <w:pPr>
        <w:pStyle w:val="h3p"/>
      </w:pPr>
      <w:r>
        <w:rPr>
          <w:rStyle w:val="h3"/>
        </w:rPr>
        <w:t>Z=0,53*К</w:t>
      </w:r>
      <w:proofErr w:type="gramStart"/>
      <w:r>
        <w:rPr>
          <w:rStyle w:val="h3"/>
        </w:rPr>
        <w:t>1</w:t>
      </w:r>
      <w:proofErr w:type="gramEnd"/>
      <w:r>
        <w:rPr>
          <w:rStyle w:val="h3"/>
        </w:rPr>
        <w:t>+0,13*К2+0,18*К3+0,16*К4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</w:t>
      </w:r>
      <w:proofErr w:type="gramStart"/>
      <w:r>
        <w:rPr>
          <w:rStyle w:val="t1"/>
        </w:rPr>
        <w:t>1</w:t>
      </w:r>
      <w:proofErr w:type="gramEnd"/>
      <w:r>
        <w:rPr>
          <w:rStyle w:val="t1"/>
        </w:rPr>
        <w:t xml:space="preserve"> – Соотношение чистой прибыли и краткосрочных обязательств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</w:t>
      </w:r>
      <w:proofErr w:type="gramStart"/>
      <w:r>
        <w:rPr>
          <w:rStyle w:val="t1"/>
        </w:rPr>
        <w:t>2</w:t>
      </w:r>
      <w:proofErr w:type="gramEnd"/>
      <w:r>
        <w:rPr>
          <w:rStyle w:val="t1"/>
        </w:rPr>
        <w:t xml:space="preserve"> – Соотношение оборотных активов с суммой обязательств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К3 – Соотношение краткосрочных обязател</w:t>
      </w:r>
      <w:r>
        <w:rPr>
          <w:rStyle w:val="t1"/>
        </w:rPr>
        <w:t>ьств с активами (валютой баланса)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</w:t>
      </w:r>
      <w:proofErr w:type="gramStart"/>
      <w:r>
        <w:rPr>
          <w:rStyle w:val="t1"/>
        </w:rPr>
        <w:t>4</w:t>
      </w:r>
      <w:proofErr w:type="gramEnd"/>
      <w:r>
        <w:rPr>
          <w:rStyle w:val="t1"/>
        </w:rPr>
        <w:t xml:space="preserve"> – Соотношение выручки от реализации с активами (валютой баланса)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Если величина Z – счета больше 0,3, это говорит о том, что у фирмы неплохие долгосрочные перспективы, если меньше 0,2, то банкротство более чем вероятно.</w:t>
      </w:r>
    </w:p>
    <w:p w:rsidR="006923EB" w:rsidRDefault="006923EB"/>
    <w:p w:rsidR="006923EB" w:rsidRDefault="00613CA8">
      <w:pPr>
        <w:pStyle w:val="t1p"/>
      </w:pPr>
      <w:r>
        <w:rPr>
          <w:rStyle w:val="t1"/>
        </w:rPr>
        <w:t xml:space="preserve">На конец анализируемого периода (31.12.2017) значение показателя </w:t>
      </w:r>
      <w:proofErr w:type="spellStart"/>
      <w:r>
        <w:rPr>
          <w:rStyle w:val="t1"/>
        </w:rPr>
        <w:t>Таффлера</w:t>
      </w:r>
      <w:proofErr w:type="spellEnd"/>
      <w:r>
        <w:rPr>
          <w:rStyle w:val="t1"/>
        </w:rPr>
        <w:t xml:space="preserve"> составило 0,46, что говорит о том, что на предприятии вероятность банкротства мала.</w:t>
      </w:r>
    </w:p>
    <w:p w:rsidR="006923EB" w:rsidRDefault="00613CA8">
      <w:pPr>
        <w:pStyle w:val="h2p"/>
      </w:pPr>
      <w:r>
        <w:rPr>
          <w:rStyle w:val="h2"/>
        </w:rPr>
        <w:t>Z-счет Лиса</w:t>
      </w:r>
    </w:p>
    <w:p w:rsidR="006923EB" w:rsidRDefault="00613CA8">
      <w:pPr>
        <w:pStyle w:val="t1p"/>
      </w:pPr>
      <w:r>
        <w:rPr>
          <w:rStyle w:val="t1"/>
        </w:rPr>
        <w:t>В 1972 году экономист Лис (Великобритания) получил следующую формулу:</w:t>
      </w:r>
    </w:p>
    <w:p w:rsidR="006923EB" w:rsidRDefault="00613CA8">
      <w:pPr>
        <w:pStyle w:val="h3p"/>
      </w:pPr>
      <w:r>
        <w:rPr>
          <w:rStyle w:val="h3"/>
        </w:rPr>
        <w:t>Z=0,063*К</w:t>
      </w:r>
      <w:proofErr w:type="gramStart"/>
      <w:r>
        <w:rPr>
          <w:rStyle w:val="h3"/>
        </w:rPr>
        <w:t>1</w:t>
      </w:r>
      <w:proofErr w:type="gramEnd"/>
      <w:r>
        <w:rPr>
          <w:rStyle w:val="h3"/>
        </w:rPr>
        <w:t>+0,092</w:t>
      </w:r>
      <w:r>
        <w:rPr>
          <w:rStyle w:val="h3"/>
        </w:rPr>
        <w:t>*К2+0,057*К3+0,001*К4 , где: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</w:t>
      </w:r>
      <w:proofErr w:type="gramStart"/>
      <w:r>
        <w:rPr>
          <w:rStyle w:val="t1"/>
        </w:rPr>
        <w:t>1</w:t>
      </w:r>
      <w:proofErr w:type="gramEnd"/>
      <w:r>
        <w:rPr>
          <w:rStyle w:val="t1"/>
        </w:rPr>
        <w:t xml:space="preserve"> – Соотношение оборотного капитала с активами (валютой баланса)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</w:t>
      </w:r>
      <w:proofErr w:type="gramStart"/>
      <w:r>
        <w:rPr>
          <w:rStyle w:val="t1"/>
        </w:rPr>
        <w:t>2</w:t>
      </w:r>
      <w:proofErr w:type="gramEnd"/>
      <w:r>
        <w:rPr>
          <w:rStyle w:val="t1"/>
        </w:rPr>
        <w:t xml:space="preserve"> – Соотношение прибыли от реализации с активами (валютой баланса)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К3 – Соотношение нераспределенной прибыли с активами (валютой баланса)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</w:t>
      </w:r>
      <w:proofErr w:type="gramStart"/>
      <w:r>
        <w:rPr>
          <w:rStyle w:val="t1"/>
        </w:rPr>
        <w:t>4</w:t>
      </w:r>
      <w:proofErr w:type="gramEnd"/>
      <w:r>
        <w:rPr>
          <w:rStyle w:val="t1"/>
        </w:rPr>
        <w:t xml:space="preserve"> – Соотношение собст</w:t>
      </w:r>
      <w:r>
        <w:rPr>
          <w:rStyle w:val="t1"/>
        </w:rPr>
        <w:t>венного и заемного капитала</w:t>
      </w:r>
    </w:p>
    <w:p w:rsidR="006923EB" w:rsidRDefault="00613CA8">
      <w:pPr>
        <w:pStyle w:val="t2p"/>
        <w:numPr>
          <w:ilvl w:val="0"/>
          <w:numId w:val="1"/>
        </w:numPr>
      </w:pPr>
      <w:r>
        <w:rPr>
          <w:rStyle w:val="t1"/>
        </w:rPr>
        <w:t>Критическое значение показателя составляет &lt;0,037</w:t>
      </w:r>
    </w:p>
    <w:p w:rsidR="00A217E3" w:rsidRDefault="00A217E3">
      <w:pPr>
        <w:pStyle w:val="t1p"/>
        <w:rPr>
          <w:rStyle w:val="t1"/>
        </w:rPr>
      </w:pPr>
    </w:p>
    <w:p w:rsidR="006923EB" w:rsidRDefault="00613CA8">
      <w:pPr>
        <w:pStyle w:val="t1p"/>
      </w:pPr>
      <w:r>
        <w:rPr>
          <w:rStyle w:val="t1"/>
        </w:rPr>
        <w:t>На конец анализируемого периода (31.12.2017) значение показателя Лиса составило -0, что говорит о том, что  положение предприятия неустойчиво.</w:t>
      </w:r>
    </w:p>
    <w:p w:rsidR="006923EB" w:rsidRDefault="00613CA8">
      <w:pPr>
        <w:pStyle w:val="h2p"/>
      </w:pPr>
      <w:r>
        <w:rPr>
          <w:rStyle w:val="h1"/>
        </w:rPr>
        <w:t>Определение признаков фиктивного (преднамеренного) банкротства ВЛАДИМИРСКАЯ ОБЛАСТНАЯ ОБЩЕСТВЕННАЯ ОРГАНИЗАЦИЯ "ЦЕНТР ПРАВОВОЙ ЗАЩИТЫ "ПРАВОСФЕРА""</w:t>
      </w:r>
    </w:p>
    <w:p w:rsidR="006923EB" w:rsidRDefault="00613CA8">
      <w:pPr>
        <w:pStyle w:val="t1p"/>
      </w:pPr>
      <w:r>
        <w:rPr>
          <w:rStyle w:val="t1"/>
        </w:rPr>
        <w:t>Признаком фиктивного (преднамеренного) банкротства является наличие у должника возможности удовлетворить тре</w:t>
      </w:r>
      <w:r>
        <w:rPr>
          <w:rStyle w:val="t1"/>
        </w:rPr>
        <w:t>бования кредиторов в полном объеме, на дату обращения должника в арбитражный суд с заявлением о признании его несостоятельным (банкротом).</w:t>
      </w:r>
    </w:p>
    <w:p w:rsidR="006923EB" w:rsidRDefault="00613CA8">
      <w:pPr>
        <w:pStyle w:val="t1p"/>
      </w:pPr>
      <w:r>
        <w:rPr>
          <w:rStyle w:val="t1"/>
        </w:rPr>
        <w:t>Для установления наличия или отсутствия признаков фиктивного (преднамеренного) банкротства проводится анализ значений</w:t>
      </w:r>
      <w:r>
        <w:rPr>
          <w:rStyle w:val="t1"/>
        </w:rPr>
        <w:t xml:space="preserve"> и динамики коэффициентов, характеризующих платежеспособность должника, рассчитанных за исследуемый период. В качестве основных показателей, определяющих платежеспособность должника, рассматриваются коэффициенты, отраженные в таблице №22.</w:t>
      </w:r>
    </w:p>
    <w:p w:rsidR="006923EB" w:rsidRDefault="006923EB"/>
    <w:p w:rsidR="006923EB" w:rsidRDefault="00613CA8">
      <w:pPr>
        <w:pStyle w:val="h3p"/>
      </w:pPr>
      <w:r>
        <w:rPr>
          <w:rStyle w:val="h3"/>
        </w:rPr>
        <w:t>Показатель обесп</w:t>
      </w:r>
      <w:r>
        <w:rPr>
          <w:rStyle w:val="h3"/>
        </w:rPr>
        <w:t>еченности краткосрочных обязательств должника его оборотными активами в ряде с другими показателями, применяемыми при определении признаков фиктивного (преднамеренного) банкротства,  отображен в таблице № 22.</w:t>
      </w:r>
    </w:p>
    <w:p w:rsidR="006923EB" w:rsidRDefault="00613CA8">
      <w:pPr>
        <w:pStyle w:val="t3p"/>
      </w:pPr>
      <w:r>
        <w:t>Таблица 22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4156"/>
        <w:gridCol w:w="1201"/>
        <w:gridCol w:w="1201"/>
        <w:gridCol w:w="2207"/>
        <w:gridCol w:w="1261"/>
      </w:tblGrid>
      <w:tr w:rsidR="006923EB" w:rsidTr="00613CA8">
        <w:trPr>
          <w:jc w:val="center"/>
        </w:trPr>
        <w:tc>
          <w:tcPr>
            <w:tcW w:w="0" w:type="auto"/>
            <w:gridSpan w:val="5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</w:t>
            </w: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5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Признаки преднамеренного банкротства – изменения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Наименование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В абсолютном выражении, тыс. руб.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Темп прироста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 xml:space="preserve">Показатели обеспеченности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>/ср обязательств должника его оборотными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153,78%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Показатели обеспеченности обязательств должника всеми его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148,56%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 xml:space="preserve">Показатели обеспеченности обязательств должника оборотными </w:t>
            </w:r>
            <w:r>
              <w:lastRenderedPageBreak/>
              <w:t>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lastRenderedPageBreak/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148,56%</w:t>
            </w:r>
          </w:p>
        </w:tc>
      </w:tr>
      <w:tr w:rsidR="00613CA8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Чистые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</w:t>
            </w:r>
          </w:p>
        </w:tc>
      </w:tr>
    </w:tbl>
    <w:p w:rsidR="006923EB" w:rsidRDefault="006923EB"/>
    <w:p w:rsidR="006923EB" w:rsidRDefault="00613CA8">
      <w:pPr>
        <w:pStyle w:val="t3p"/>
      </w:pPr>
      <w:r>
        <w:t>Таблица 22а</w:t>
      </w:r>
    </w:p>
    <w:tbl>
      <w:tblPr>
        <w:tblW w:w="0" w:type="auto"/>
        <w:jc w:val="center"/>
        <w:tblBorders>
          <w:top w:val="single" w:sz="1" w:space="0" w:color="707070"/>
          <w:left w:val="single" w:sz="1" w:space="0" w:color="707070"/>
          <w:bottom w:val="single" w:sz="1" w:space="0" w:color="707070"/>
          <w:right w:val="single" w:sz="1" w:space="0" w:color="707070"/>
          <w:insideH w:val="single" w:sz="1" w:space="0" w:color="707070"/>
          <w:insideV w:val="single" w:sz="1" w:space="0" w:color="707070"/>
        </w:tblBorders>
        <w:tblCellMar>
          <w:top w:w="20" w:type="dxa"/>
          <w:left w:w="10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7302"/>
        <w:gridCol w:w="1362"/>
        <w:gridCol w:w="1362"/>
      </w:tblGrid>
      <w:tr w:rsidR="006923EB" w:rsidTr="00613CA8">
        <w:trPr>
          <w:jc w:val="center"/>
        </w:trPr>
        <w:tc>
          <w:tcPr>
            <w:tcW w:w="0" w:type="auto"/>
            <w:gridSpan w:val="3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color w:val="DFDFDF"/>
              </w:rPr>
              <w:t xml:space="preserve">                                                                                                                   </w:t>
            </w:r>
            <w:r w:rsidRPr="00613CA8">
              <w:rPr>
                <w:color w:val="DFDFDF"/>
              </w:rPr>
              <w:t xml:space="preserve">                                                           _ 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gridSpan w:val="3"/>
            <w:shd w:val="clear" w:color="auto" w:fill="E5FFE5"/>
            <w:vAlign w:val="center"/>
          </w:tcPr>
          <w:p w:rsidR="006923EB" w:rsidRDefault="00613CA8" w:rsidP="00613CA8">
            <w:pPr>
              <w:spacing w:after="0"/>
            </w:pPr>
            <w:r w:rsidRPr="00613CA8">
              <w:rPr>
                <w:b/>
                <w:i/>
                <w:iCs/>
                <w:sz w:val="24"/>
                <w:szCs w:val="24"/>
              </w:rPr>
              <w:t>Признаки фиктивного (преднамеренного) банкротства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</w:pPr>
            <w:r>
              <w:t>Наименование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31.12.2016 г.</w:t>
            </w:r>
          </w:p>
        </w:tc>
        <w:tc>
          <w:tcPr>
            <w:tcW w:w="0" w:type="auto"/>
            <w:shd w:val="clear" w:color="auto" w:fill="DFDFDF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31.12.2017 г.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 xml:space="preserve">Показатели обеспеченности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>/ср обязательств должника его оборотными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2,54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Показатели обеспеченности обязательств должника всеми его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2,49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Показатели обеспеченности обязательств должника оборотными активами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2,49</w:t>
            </w:r>
          </w:p>
        </w:tc>
      </w:tr>
      <w:tr w:rsidR="006923EB" w:rsidTr="00613CA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</w:pPr>
            <w:r>
              <w:t>Чистые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3EB" w:rsidRDefault="00613CA8" w:rsidP="00613CA8">
            <w:pPr>
              <w:spacing w:after="0"/>
              <w:jc w:val="right"/>
            </w:pPr>
            <w:r>
              <w:t>361,00</w:t>
            </w:r>
          </w:p>
        </w:tc>
      </w:tr>
    </w:tbl>
    <w:p w:rsidR="006923EB" w:rsidRDefault="006923EB" w:rsidP="00A217E3">
      <w:bookmarkStart w:id="0" w:name="_GoBack"/>
      <w:bookmarkEnd w:id="0"/>
    </w:p>
    <w:sectPr w:rsidR="006923EB">
      <w:headerReference w:type="default" r:id="rId13"/>
      <w:pgSz w:w="11906" w:h="16838"/>
      <w:pgMar w:top="901" w:right="601" w:bottom="901" w:left="14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A8" w:rsidRDefault="00613CA8">
      <w:pPr>
        <w:spacing w:after="0" w:line="240" w:lineRule="auto"/>
      </w:pPr>
      <w:r>
        <w:separator/>
      </w:r>
    </w:p>
  </w:endnote>
  <w:endnote w:type="continuationSeparator" w:id="0">
    <w:p w:rsidR="00613CA8" w:rsidRDefault="0061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A8" w:rsidRDefault="00613CA8">
      <w:pPr>
        <w:spacing w:after="0" w:line="240" w:lineRule="auto"/>
      </w:pPr>
      <w:r>
        <w:separator/>
      </w:r>
    </w:p>
  </w:footnote>
  <w:footnote w:type="continuationSeparator" w:id="0">
    <w:p w:rsidR="00613CA8" w:rsidRDefault="0061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3EB" w:rsidRDefault="00613CA8" w:rsidP="00A217E3">
    <w:pPr>
      <w:jc w:val="center"/>
    </w:pPr>
    <w:r>
      <w:t>Анализ финансового состояния ВЛАДИМИРСКАЯ ОБЛАСТНАЯ ОБЩЕСТВЕННАЯ ОРГАНИЗАЦИЯ "ЦЕНТР ПРАВОВОЙ ЗАЩИТЫ "ПРАВОСФЕРА""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3EB"/>
    <w:rsid w:val="00613CA8"/>
    <w:rsid w:val="006923EB"/>
    <w:rsid w:val="00A2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rPr>
      <w:b/>
      <w:sz w:val="32"/>
      <w:szCs w:val="32"/>
    </w:rPr>
  </w:style>
  <w:style w:type="character" w:customStyle="1" w:styleId="h2">
    <w:name w:val="h2"/>
    <w:rPr>
      <w:b/>
      <w:i/>
      <w:iCs/>
      <w:sz w:val="28"/>
      <w:szCs w:val="28"/>
    </w:rPr>
  </w:style>
  <w:style w:type="paragraph" w:customStyle="1" w:styleId="h1p">
    <w:name w:val="h1p"/>
    <w:pPr>
      <w:spacing w:after="100" w:line="276" w:lineRule="auto"/>
      <w:jc w:val="center"/>
    </w:pPr>
  </w:style>
  <w:style w:type="paragraph" w:customStyle="1" w:styleId="h2p">
    <w:name w:val="h2p"/>
    <w:pPr>
      <w:spacing w:before="200" w:after="100" w:line="276" w:lineRule="auto"/>
    </w:pPr>
  </w:style>
  <w:style w:type="character" w:customStyle="1" w:styleId="t1">
    <w:name w:val="t1"/>
    <w:rPr>
      <w:sz w:val="21"/>
      <w:szCs w:val="21"/>
    </w:rPr>
  </w:style>
  <w:style w:type="character" w:customStyle="1" w:styleId="demo1">
    <w:name w:val="demo1"/>
    <w:rPr>
      <w:color w:val="990000"/>
      <w:sz w:val="21"/>
      <w:szCs w:val="21"/>
    </w:rPr>
  </w:style>
  <w:style w:type="character" w:customStyle="1" w:styleId="t2">
    <w:name w:val="t2"/>
    <w:rPr>
      <w:i/>
      <w:iCs/>
      <w:sz w:val="21"/>
      <w:szCs w:val="21"/>
    </w:rPr>
  </w:style>
  <w:style w:type="paragraph" w:customStyle="1" w:styleId="t1p">
    <w:name w:val="t1p"/>
    <w:pPr>
      <w:spacing w:after="100" w:line="276" w:lineRule="auto"/>
      <w:ind w:firstLine="380"/>
      <w:jc w:val="both"/>
    </w:pPr>
  </w:style>
  <w:style w:type="paragraph" w:customStyle="1" w:styleId="demo1p">
    <w:name w:val="demo1p"/>
    <w:pPr>
      <w:spacing w:after="100" w:line="276" w:lineRule="auto"/>
      <w:ind w:firstLine="380"/>
      <w:jc w:val="both"/>
    </w:pPr>
  </w:style>
  <w:style w:type="paragraph" w:customStyle="1" w:styleId="t2p">
    <w:name w:val="t2p"/>
    <w:pPr>
      <w:spacing w:line="276" w:lineRule="auto"/>
      <w:ind w:firstLine="380"/>
      <w:jc w:val="both"/>
    </w:pPr>
  </w:style>
  <w:style w:type="paragraph" w:customStyle="1" w:styleId="t3p">
    <w:name w:val="t3p"/>
    <w:pPr>
      <w:spacing w:line="276" w:lineRule="auto"/>
      <w:jc w:val="right"/>
    </w:pPr>
  </w:style>
  <w:style w:type="character" w:customStyle="1" w:styleId="h3">
    <w:name w:val="h3"/>
    <w:rPr>
      <w:b/>
      <w:sz w:val="21"/>
      <w:szCs w:val="21"/>
    </w:rPr>
  </w:style>
  <w:style w:type="paragraph" w:customStyle="1" w:styleId="h3p">
    <w:name w:val="h3p"/>
    <w:pPr>
      <w:spacing w:after="100" w:line="276" w:lineRule="auto"/>
      <w:jc w:val="center"/>
    </w:pPr>
  </w:style>
  <w:style w:type="table" w:customStyle="1" w:styleId="TableStyle">
    <w:name w:val="TableStyle"/>
    <w:uiPriority w:val="99"/>
    <w:pPr>
      <w:spacing w:after="200" w:line="276" w:lineRule="auto"/>
    </w:pPr>
    <w:tblPr>
      <w:jc w:val="center"/>
      <w:tblBorders>
        <w:top w:val="single" w:sz="1" w:space="0" w:color="707070"/>
        <w:left w:val="single" w:sz="1" w:space="0" w:color="707070"/>
        <w:bottom w:val="single" w:sz="1" w:space="0" w:color="707070"/>
        <w:right w:val="single" w:sz="1" w:space="0" w:color="707070"/>
        <w:insideH w:val="single" w:sz="1" w:space="0" w:color="707070"/>
        <w:insideV w:val="single" w:sz="1" w:space="0" w:color="707070"/>
      </w:tblBorders>
      <w:tblCellMar>
        <w:top w:w="20" w:type="dxa"/>
        <w:left w:w="100" w:type="dxa"/>
        <w:bottom w:w="20" w:type="dxa"/>
        <w:right w:w="100" w:type="dxa"/>
      </w:tblCellMar>
    </w:tblPr>
    <w:trPr>
      <w:jc w:val="center"/>
    </w:trPr>
  </w:style>
  <w:style w:type="table" w:customStyle="1" w:styleId="TitleRow">
    <w:name w:val="TitleRow"/>
    <w:uiPriority w:val="99"/>
    <w:pPr>
      <w:spacing w:after="200" w:line="276" w:lineRule="auto"/>
    </w:pPr>
    <w:tblPr>
      <w:jc w:val="center"/>
      <w:tblBorders>
        <w:top w:val="single" w:sz="18" w:space="0" w:color="0000FF"/>
        <w:left w:val="single" w:sz="18" w:space="0" w:color="0000FF"/>
        <w:bottom w:val="single" w:sz="18" w:space="0" w:color="0000FF"/>
        <w:right w:val="single" w:sz="18" w:space="0" w:color="0000FF"/>
        <w:insideH w:val="single" w:sz="18" w:space="0" w:color="0000FF"/>
        <w:insideV w:val="single" w:sz="18" w:space="0" w:color="0000FF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3">
    <w:name w:val="header"/>
    <w:basedOn w:val="a"/>
    <w:link w:val="a4"/>
    <w:uiPriority w:val="99"/>
    <w:unhideWhenUsed/>
    <w:rsid w:val="00A217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7E3"/>
  </w:style>
  <w:style w:type="paragraph" w:styleId="a5">
    <w:name w:val="footer"/>
    <w:basedOn w:val="a"/>
    <w:link w:val="a6"/>
    <w:uiPriority w:val="99"/>
    <w:unhideWhenUsed/>
    <w:rsid w:val="00A217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8299</Words>
  <Characters>47307</Characters>
  <Application>Microsoft Office Word</Application>
  <DocSecurity>0</DocSecurity>
  <Lines>394</Lines>
  <Paragraphs>110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55496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Pravosfera</cp:lastModifiedBy>
  <cp:revision>2</cp:revision>
  <dcterms:created xsi:type="dcterms:W3CDTF">2018-03-24T15:43:00Z</dcterms:created>
  <dcterms:modified xsi:type="dcterms:W3CDTF">2018-03-24T16:01:00Z</dcterms:modified>
  <cp:category/>
</cp:coreProperties>
</file>